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82756F" w14:textId="77777777" w:rsidR="007179D9" w:rsidRDefault="007179D9" w:rsidP="006C7E0D">
      <w:pPr>
        <w:pStyle w:val="PrformatHTML"/>
        <w:shd w:val="clear" w:color="auto" w:fill="DEEAF6" w:themeFill="accent5" w:themeFillTint="33"/>
        <w:spacing w:line="540" w:lineRule="atLeast"/>
        <w:jc w:val="center"/>
        <w:rPr>
          <w:rFonts w:asciiTheme="minorHAnsi" w:hAnsiTheme="minorHAnsi"/>
          <w:b/>
          <w:bCs/>
          <w:sz w:val="22"/>
          <w:szCs w:val="22"/>
        </w:rPr>
      </w:pPr>
    </w:p>
    <w:p w14:paraId="7892DC72" w14:textId="087F02ED" w:rsidR="007A41CC" w:rsidRDefault="006C7E0D" w:rsidP="006C7E0D">
      <w:pPr>
        <w:pStyle w:val="PrformatHTML"/>
        <w:shd w:val="clear" w:color="auto" w:fill="DEEAF6" w:themeFill="accent5" w:themeFillTint="33"/>
        <w:spacing w:line="540" w:lineRule="atLeast"/>
        <w:jc w:val="center"/>
        <w:rPr>
          <w:rFonts w:asciiTheme="minorHAnsi" w:hAnsiTheme="minorHAnsi"/>
          <w:b/>
          <w:bCs/>
          <w:sz w:val="22"/>
          <w:szCs w:val="22"/>
        </w:rPr>
      </w:pPr>
      <w:r w:rsidRPr="007179D9">
        <w:rPr>
          <w:rFonts w:asciiTheme="minorHAnsi" w:hAnsiTheme="minorHAnsi"/>
          <w:b/>
          <w:bCs/>
          <w:sz w:val="22"/>
          <w:szCs w:val="22"/>
        </w:rPr>
        <w:t>Appel à consultation</w:t>
      </w:r>
      <w:r w:rsidR="007A41CC">
        <w:rPr>
          <w:rFonts w:asciiTheme="minorHAnsi" w:hAnsiTheme="minorHAnsi"/>
          <w:b/>
          <w:bCs/>
          <w:sz w:val="22"/>
          <w:szCs w:val="22"/>
        </w:rPr>
        <w:t xml:space="preserve"> sur Bon de commande N°01</w:t>
      </w:r>
      <w:r w:rsidR="00DF2FEF">
        <w:rPr>
          <w:rFonts w:asciiTheme="minorHAnsi" w:hAnsiTheme="minorHAnsi"/>
          <w:b/>
          <w:bCs/>
          <w:sz w:val="22"/>
          <w:szCs w:val="22"/>
        </w:rPr>
        <w:t>/TADA</w:t>
      </w:r>
      <w:r w:rsidR="007A41CC">
        <w:rPr>
          <w:rFonts w:asciiTheme="minorHAnsi" w:hAnsiTheme="minorHAnsi"/>
          <w:b/>
          <w:bCs/>
          <w:sz w:val="22"/>
          <w:szCs w:val="22"/>
        </w:rPr>
        <w:t xml:space="preserve">/2024 </w:t>
      </w:r>
      <w:r w:rsidRPr="007179D9">
        <w:rPr>
          <w:rFonts w:asciiTheme="minorHAnsi" w:hAnsiTheme="minorHAnsi"/>
          <w:b/>
          <w:bCs/>
          <w:sz w:val="22"/>
          <w:szCs w:val="22"/>
        </w:rPr>
        <w:t xml:space="preserve"> </w:t>
      </w:r>
    </w:p>
    <w:p w14:paraId="016A6BF6" w14:textId="5B073889" w:rsidR="007A41CC" w:rsidRDefault="007A41CC" w:rsidP="006C7E0D">
      <w:pPr>
        <w:pStyle w:val="PrformatHTML"/>
        <w:shd w:val="clear" w:color="auto" w:fill="DEEAF6" w:themeFill="accent5" w:themeFillTint="33"/>
        <w:spacing w:line="540" w:lineRule="atLeast"/>
        <w:jc w:val="center"/>
        <w:rPr>
          <w:rFonts w:asciiTheme="minorHAnsi" w:hAnsiTheme="minorHAnsi"/>
          <w:b/>
          <w:bCs/>
          <w:sz w:val="22"/>
          <w:szCs w:val="22"/>
        </w:rPr>
      </w:pPr>
      <w:r w:rsidRPr="007179D9">
        <w:rPr>
          <w:rFonts w:asciiTheme="minorHAnsi" w:hAnsiTheme="minorHAnsi"/>
          <w:b/>
          <w:bCs/>
          <w:sz w:val="22"/>
          <w:szCs w:val="22"/>
        </w:rPr>
        <w:t>Pour</w:t>
      </w:r>
      <w:r w:rsidR="006C7E0D" w:rsidRPr="007179D9">
        <w:rPr>
          <w:rFonts w:asciiTheme="minorHAnsi" w:hAnsiTheme="minorHAnsi"/>
          <w:b/>
          <w:bCs/>
          <w:sz w:val="22"/>
          <w:szCs w:val="22"/>
        </w:rPr>
        <w:t xml:space="preserve"> l’Accueil, l’orientation et l’accompagnement des femmes </w:t>
      </w:r>
      <w:r w:rsidRPr="007179D9">
        <w:rPr>
          <w:rFonts w:asciiTheme="minorHAnsi" w:hAnsiTheme="minorHAnsi"/>
          <w:b/>
          <w:bCs/>
          <w:sz w:val="22"/>
          <w:szCs w:val="22"/>
        </w:rPr>
        <w:t>bénéficiaires</w:t>
      </w:r>
      <w:r w:rsidR="006C7E0D" w:rsidRPr="007179D9">
        <w:rPr>
          <w:rFonts w:asciiTheme="minorHAnsi" w:hAnsiTheme="minorHAnsi"/>
          <w:b/>
          <w:bCs/>
          <w:sz w:val="22"/>
          <w:szCs w:val="22"/>
        </w:rPr>
        <w:t xml:space="preserve"> </w:t>
      </w:r>
    </w:p>
    <w:p w14:paraId="5CCD0D1D" w14:textId="026DA7AA" w:rsidR="006C7E0D" w:rsidRPr="007179D9" w:rsidRDefault="007A41CC" w:rsidP="006C7E0D">
      <w:pPr>
        <w:pStyle w:val="PrformatHTML"/>
        <w:shd w:val="clear" w:color="auto" w:fill="DEEAF6" w:themeFill="accent5" w:themeFillTint="33"/>
        <w:spacing w:line="540" w:lineRule="atLeast"/>
        <w:jc w:val="center"/>
        <w:rPr>
          <w:rFonts w:asciiTheme="minorHAnsi" w:hAnsiTheme="minorHAnsi"/>
          <w:b/>
          <w:bCs/>
          <w:sz w:val="22"/>
          <w:szCs w:val="22"/>
        </w:rPr>
      </w:pPr>
      <w:r w:rsidRPr="007179D9">
        <w:rPr>
          <w:rFonts w:asciiTheme="minorHAnsi" w:hAnsiTheme="minorHAnsi"/>
          <w:b/>
          <w:bCs/>
          <w:sz w:val="22"/>
          <w:szCs w:val="22"/>
        </w:rPr>
        <w:t>Du</w:t>
      </w:r>
      <w:r w:rsidR="006C7E0D" w:rsidRPr="007179D9">
        <w:rPr>
          <w:rFonts w:asciiTheme="minorHAnsi" w:hAnsiTheme="minorHAnsi"/>
          <w:b/>
          <w:bCs/>
          <w:sz w:val="22"/>
          <w:szCs w:val="22"/>
        </w:rPr>
        <w:t xml:space="preserve"> projet « </w:t>
      </w:r>
      <w:proofErr w:type="spellStart"/>
      <w:r w:rsidR="006C7E0D" w:rsidRPr="007179D9">
        <w:rPr>
          <w:rFonts w:asciiTheme="minorHAnsi" w:hAnsiTheme="minorHAnsi"/>
          <w:b/>
          <w:bCs/>
          <w:sz w:val="22"/>
          <w:szCs w:val="22"/>
        </w:rPr>
        <w:t>Sayidaty</w:t>
      </w:r>
      <w:proofErr w:type="spellEnd"/>
      <w:r w:rsidR="006C7E0D" w:rsidRPr="007179D9">
        <w:rPr>
          <w:rFonts w:asciiTheme="minorHAnsi" w:hAnsiTheme="minorHAnsi"/>
          <w:b/>
          <w:bCs/>
          <w:sz w:val="22"/>
          <w:szCs w:val="22"/>
        </w:rPr>
        <w:t xml:space="preserve"> » dans la province d’</w:t>
      </w:r>
      <w:proofErr w:type="spellStart"/>
      <w:r w:rsidR="006C7E0D" w:rsidRPr="007179D9">
        <w:rPr>
          <w:rFonts w:asciiTheme="minorHAnsi" w:hAnsiTheme="minorHAnsi"/>
          <w:b/>
          <w:bCs/>
          <w:sz w:val="22"/>
          <w:szCs w:val="22"/>
        </w:rPr>
        <w:t>Azilal</w:t>
      </w:r>
      <w:proofErr w:type="spellEnd"/>
    </w:p>
    <w:p w14:paraId="2FECFD0A" w14:textId="4977017E" w:rsidR="006C7E0D" w:rsidRDefault="006C7E0D" w:rsidP="006C7E0D">
      <w:pPr>
        <w:pStyle w:val="PrformatHTML"/>
        <w:shd w:val="clear" w:color="auto" w:fill="DEEAF6" w:themeFill="accent5" w:themeFillTint="33"/>
        <w:spacing w:line="540" w:lineRule="atLeast"/>
        <w:jc w:val="center"/>
        <w:rPr>
          <w:rFonts w:asciiTheme="minorHAnsi" w:hAnsiTheme="minorHAnsi"/>
          <w:b/>
          <w:bCs/>
          <w:sz w:val="22"/>
          <w:szCs w:val="22"/>
        </w:rPr>
      </w:pPr>
      <w:r w:rsidRPr="007179D9">
        <w:rPr>
          <w:rFonts w:asciiTheme="minorHAnsi" w:hAnsiTheme="minorHAnsi"/>
          <w:b/>
          <w:bCs/>
          <w:sz w:val="22"/>
          <w:szCs w:val="22"/>
        </w:rPr>
        <w:t>- Programme de réinsertion et d'autonomisation économique des femmes entrepreneurs et des personnes handicapées de la région Beni Mellal-</w:t>
      </w:r>
      <w:proofErr w:type="spellStart"/>
      <w:r w:rsidRPr="007179D9">
        <w:rPr>
          <w:rFonts w:asciiTheme="minorHAnsi" w:hAnsiTheme="minorHAnsi"/>
          <w:b/>
          <w:bCs/>
          <w:sz w:val="22"/>
          <w:szCs w:val="22"/>
        </w:rPr>
        <w:t>Khénifra</w:t>
      </w:r>
      <w:proofErr w:type="spellEnd"/>
      <w:r w:rsidRPr="007179D9">
        <w:rPr>
          <w:rFonts w:asciiTheme="minorHAnsi" w:hAnsiTheme="minorHAnsi"/>
          <w:b/>
          <w:bCs/>
          <w:sz w:val="22"/>
          <w:szCs w:val="22"/>
        </w:rPr>
        <w:t xml:space="preserve"> </w:t>
      </w:r>
      <w:r w:rsidR="007179D9">
        <w:rPr>
          <w:rFonts w:asciiTheme="minorHAnsi" w:hAnsiTheme="minorHAnsi"/>
          <w:b/>
          <w:bCs/>
          <w:sz w:val="22"/>
          <w:szCs w:val="22"/>
        </w:rPr>
        <w:t>–</w:t>
      </w:r>
    </w:p>
    <w:p w14:paraId="6E1C9920" w14:textId="77777777" w:rsidR="007179D9" w:rsidRPr="007179D9" w:rsidRDefault="007179D9" w:rsidP="006C7E0D">
      <w:pPr>
        <w:pStyle w:val="PrformatHTML"/>
        <w:shd w:val="clear" w:color="auto" w:fill="DEEAF6" w:themeFill="accent5" w:themeFillTint="33"/>
        <w:spacing w:line="540" w:lineRule="atLeast"/>
        <w:jc w:val="center"/>
        <w:rPr>
          <w:rFonts w:asciiTheme="minorHAnsi" w:hAnsiTheme="minorHAnsi"/>
          <w:b/>
          <w:bCs/>
          <w:sz w:val="22"/>
          <w:szCs w:val="22"/>
        </w:rPr>
      </w:pPr>
    </w:p>
    <w:p w14:paraId="48203CFB" w14:textId="31B427E0" w:rsidR="006C7E0D" w:rsidRPr="007179D9" w:rsidRDefault="006C7E0D" w:rsidP="006C7E0D">
      <w:pPr>
        <w:jc w:val="center"/>
        <w:rPr>
          <w:b/>
          <w:bCs/>
        </w:rPr>
      </w:pPr>
    </w:p>
    <w:p w14:paraId="618CDC7F" w14:textId="77777777" w:rsidR="006C7E0D" w:rsidRPr="007179D9" w:rsidRDefault="006C7E0D" w:rsidP="006C7E0D">
      <w:pPr>
        <w:jc w:val="center"/>
        <w:rPr>
          <w:b/>
          <w:bCs/>
        </w:rPr>
      </w:pPr>
    </w:p>
    <w:p w14:paraId="0511F289" w14:textId="77777777" w:rsidR="006C7E0D" w:rsidRPr="007179D9" w:rsidRDefault="006C7E0D" w:rsidP="006C7E0D">
      <w:pPr>
        <w:jc w:val="center"/>
        <w:rPr>
          <w:b/>
          <w:bCs/>
        </w:rPr>
      </w:pPr>
    </w:p>
    <w:p w14:paraId="2C2A84E4" w14:textId="77777777" w:rsidR="006C7E0D" w:rsidRPr="007179D9" w:rsidRDefault="006C7E0D" w:rsidP="006C7E0D">
      <w:pPr>
        <w:jc w:val="center"/>
        <w:rPr>
          <w:b/>
          <w:bCs/>
        </w:rPr>
      </w:pPr>
    </w:p>
    <w:p w14:paraId="6E4B1DCC" w14:textId="77777777" w:rsidR="006C7E0D" w:rsidRPr="007179D9" w:rsidRDefault="006C7E0D" w:rsidP="006C7E0D">
      <w:pPr>
        <w:jc w:val="center"/>
        <w:rPr>
          <w:b/>
          <w:bCs/>
        </w:rPr>
      </w:pPr>
    </w:p>
    <w:tbl>
      <w:tblPr>
        <w:tblStyle w:val="Grilledutableau"/>
        <w:tblW w:w="9782" w:type="dxa"/>
        <w:tblInd w:w="-431" w:type="dxa"/>
        <w:tblLook w:val="04A0" w:firstRow="1" w:lastRow="0" w:firstColumn="1" w:lastColumn="0" w:noHBand="0" w:noVBand="1"/>
      </w:tblPr>
      <w:tblGrid>
        <w:gridCol w:w="5529"/>
        <w:gridCol w:w="4253"/>
      </w:tblGrid>
      <w:tr w:rsidR="006C7E0D" w:rsidRPr="007179D9" w14:paraId="01BA1A91" w14:textId="77777777" w:rsidTr="00CB74F2">
        <w:tc>
          <w:tcPr>
            <w:tcW w:w="5529" w:type="dxa"/>
            <w:shd w:val="clear" w:color="auto" w:fill="BDD6EE" w:themeFill="accent5" w:themeFillTint="66"/>
          </w:tcPr>
          <w:p w14:paraId="54469476" w14:textId="77777777" w:rsidR="006C7E0D" w:rsidRPr="007179D9" w:rsidRDefault="006C7E0D" w:rsidP="006C7E0D">
            <w:pPr>
              <w:rPr>
                <w:b/>
                <w:bCs/>
              </w:rPr>
            </w:pPr>
            <w:r w:rsidRPr="007179D9">
              <w:rPr>
                <w:b/>
                <w:bCs/>
              </w:rPr>
              <w:t>Date de lancement</w:t>
            </w:r>
          </w:p>
          <w:p w14:paraId="26282EA6" w14:textId="13D7D377" w:rsidR="006C7E0D" w:rsidRPr="007179D9" w:rsidRDefault="006C7E0D" w:rsidP="006C7E0D">
            <w:pPr>
              <w:rPr>
                <w:b/>
                <w:bCs/>
              </w:rPr>
            </w:pPr>
          </w:p>
        </w:tc>
        <w:tc>
          <w:tcPr>
            <w:tcW w:w="4253" w:type="dxa"/>
            <w:shd w:val="clear" w:color="auto" w:fill="BDD6EE" w:themeFill="accent5" w:themeFillTint="66"/>
          </w:tcPr>
          <w:p w14:paraId="6E926859" w14:textId="7F79B845" w:rsidR="006C7E0D" w:rsidRPr="007179D9" w:rsidRDefault="007A41CC" w:rsidP="006C7E0D">
            <w:pPr>
              <w:jc w:val="center"/>
              <w:rPr>
                <w:b/>
                <w:bCs/>
              </w:rPr>
            </w:pPr>
            <w:r>
              <w:rPr>
                <w:b/>
                <w:bCs/>
              </w:rPr>
              <w:t>10/06/2024</w:t>
            </w:r>
          </w:p>
        </w:tc>
      </w:tr>
      <w:tr w:rsidR="006C7E0D" w:rsidRPr="007179D9" w14:paraId="0B562C51" w14:textId="77777777" w:rsidTr="00CB74F2">
        <w:tc>
          <w:tcPr>
            <w:tcW w:w="5529" w:type="dxa"/>
            <w:shd w:val="clear" w:color="auto" w:fill="BDD6EE" w:themeFill="accent5" w:themeFillTint="66"/>
          </w:tcPr>
          <w:p w14:paraId="66EE2718" w14:textId="762E8299" w:rsidR="006C7E0D" w:rsidRPr="007179D9" w:rsidRDefault="006C7E0D" w:rsidP="006C7E0D">
            <w:pPr>
              <w:rPr>
                <w:b/>
                <w:bCs/>
              </w:rPr>
            </w:pPr>
            <w:proofErr w:type="spellStart"/>
            <w:r w:rsidRPr="007179D9">
              <w:rPr>
                <w:b/>
                <w:bCs/>
              </w:rPr>
              <w:t>N</w:t>
            </w:r>
            <w:r w:rsidR="007A41CC">
              <w:rPr>
                <w:b/>
                <w:bCs/>
              </w:rPr>
              <w:t>um</w:t>
            </w:r>
            <w:proofErr w:type="spellEnd"/>
            <w:r w:rsidRPr="007179D9">
              <w:rPr>
                <w:b/>
                <w:bCs/>
              </w:rPr>
              <w:t xml:space="preserve"> de l’appel </w:t>
            </w:r>
            <w:r w:rsidR="007A41CC" w:rsidRPr="007179D9">
              <w:rPr>
                <w:b/>
                <w:bCs/>
              </w:rPr>
              <w:t>à consultation</w:t>
            </w:r>
            <w:r w:rsidR="007A41CC">
              <w:rPr>
                <w:b/>
                <w:bCs/>
              </w:rPr>
              <w:t xml:space="preserve"> sur Bon de commande</w:t>
            </w:r>
          </w:p>
          <w:p w14:paraId="5B99E672" w14:textId="401EC901" w:rsidR="006C7E0D" w:rsidRPr="007179D9" w:rsidRDefault="006C7E0D" w:rsidP="006C7E0D">
            <w:pPr>
              <w:rPr>
                <w:b/>
                <w:bCs/>
              </w:rPr>
            </w:pPr>
          </w:p>
        </w:tc>
        <w:tc>
          <w:tcPr>
            <w:tcW w:w="4253" w:type="dxa"/>
            <w:shd w:val="clear" w:color="auto" w:fill="BDD6EE" w:themeFill="accent5" w:themeFillTint="66"/>
          </w:tcPr>
          <w:p w14:paraId="3A2A7EFB" w14:textId="06B57C36" w:rsidR="006C7E0D" w:rsidRPr="007179D9" w:rsidRDefault="007A41CC" w:rsidP="006C7E0D">
            <w:pPr>
              <w:jc w:val="center"/>
              <w:rPr>
                <w:b/>
                <w:bCs/>
              </w:rPr>
            </w:pPr>
            <w:r>
              <w:rPr>
                <w:b/>
                <w:bCs/>
              </w:rPr>
              <w:t xml:space="preserve">TADA/01/2024 </w:t>
            </w:r>
            <w:r w:rsidRPr="007179D9">
              <w:rPr>
                <w:b/>
                <w:bCs/>
              </w:rPr>
              <w:t xml:space="preserve"> </w:t>
            </w:r>
          </w:p>
        </w:tc>
      </w:tr>
      <w:tr w:rsidR="006C7E0D" w:rsidRPr="007179D9" w14:paraId="23013F81" w14:textId="77777777" w:rsidTr="00CB74F2">
        <w:tc>
          <w:tcPr>
            <w:tcW w:w="5529" w:type="dxa"/>
            <w:shd w:val="clear" w:color="auto" w:fill="BDD6EE" w:themeFill="accent5" w:themeFillTint="66"/>
          </w:tcPr>
          <w:p w14:paraId="03EEDDB2" w14:textId="2447C8C6" w:rsidR="006C7E0D" w:rsidRPr="007179D9" w:rsidRDefault="006C7E0D" w:rsidP="00CB74F2">
            <w:pPr>
              <w:rPr>
                <w:b/>
                <w:bCs/>
              </w:rPr>
            </w:pPr>
            <w:r w:rsidRPr="007179D9">
              <w:rPr>
                <w:b/>
                <w:bCs/>
              </w:rPr>
              <w:t xml:space="preserve">Intitulé de l’appel </w:t>
            </w:r>
            <w:r w:rsidR="007A41CC" w:rsidRPr="007179D9">
              <w:rPr>
                <w:b/>
                <w:bCs/>
              </w:rPr>
              <w:t>à consultation</w:t>
            </w:r>
            <w:r w:rsidR="007A41CC">
              <w:rPr>
                <w:b/>
                <w:bCs/>
              </w:rPr>
              <w:t xml:space="preserve"> sur Bon de commande</w:t>
            </w:r>
          </w:p>
        </w:tc>
        <w:tc>
          <w:tcPr>
            <w:tcW w:w="4253" w:type="dxa"/>
            <w:shd w:val="clear" w:color="auto" w:fill="BDD6EE" w:themeFill="accent5" w:themeFillTint="66"/>
          </w:tcPr>
          <w:p w14:paraId="7DBBA6F7" w14:textId="23CA18E3" w:rsidR="006C7E0D" w:rsidRPr="007A41CC" w:rsidRDefault="007A41CC" w:rsidP="007A41CC">
            <w:pPr>
              <w:pStyle w:val="PrformatHTML"/>
              <w:shd w:val="clear" w:color="auto" w:fill="DEEAF6" w:themeFill="accent5" w:themeFillTint="33"/>
              <w:jc w:val="both"/>
              <w:rPr>
                <w:rFonts w:asciiTheme="minorHAnsi" w:hAnsiTheme="minorHAnsi"/>
                <w:b/>
                <w:bCs/>
                <w:sz w:val="22"/>
                <w:szCs w:val="22"/>
              </w:rPr>
            </w:pPr>
            <w:r w:rsidRPr="007179D9">
              <w:rPr>
                <w:rFonts w:asciiTheme="minorHAnsi" w:hAnsiTheme="minorHAnsi"/>
                <w:b/>
                <w:bCs/>
                <w:sz w:val="22"/>
                <w:szCs w:val="22"/>
              </w:rPr>
              <w:t>Appel à consultation</w:t>
            </w:r>
            <w:r>
              <w:rPr>
                <w:rFonts w:asciiTheme="minorHAnsi" w:hAnsiTheme="minorHAnsi"/>
                <w:b/>
                <w:bCs/>
                <w:sz w:val="22"/>
                <w:szCs w:val="22"/>
              </w:rPr>
              <w:t xml:space="preserve"> sur Bon de commande N°01/2024 p</w:t>
            </w:r>
            <w:r w:rsidRPr="007179D9">
              <w:rPr>
                <w:rFonts w:asciiTheme="minorHAnsi" w:hAnsiTheme="minorHAnsi"/>
                <w:b/>
                <w:bCs/>
                <w:sz w:val="22"/>
                <w:szCs w:val="22"/>
              </w:rPr>
              <w:t xml:space="preserve">our l’Accueil, l’orientation et l’accompagnement des femmes bénéficiaires Du projet « </w:t>
            </w:r>
            <w:proofErr w:type="spellStart"/>
            <w:r w:rsidRPr="007179D9">
              <w:rPr>
                <w:rFonts w:asciiTheme="minorHAnsi" w:hAnsiTheme="minorHAnsi"/>
                <w:b/>
                <w:bCs/>
                <w:sz w:val="22"/>
                <w:szCs w:val="22"/>
              </w:rPr>
              <w:t>Sayidaty</w:t>
            </w:r>
            <w:proofErr w:type="spellEnd"/>
            <w:r w:rsidRPr="007179D9">
              <w:rPr>
                <w:rFonts w:asciiTheme="minorHAnsi" w:hAnsiTheme="minorHAnsi"/>
                <w:b/>
                <w:bCs/>
                <w:sz w:val="22"/>
                <w:szCs w:val="22"/>
              </w:rPr>
              <w:t xml:space="preserve"> » dans la province d’</w:t>
            </w:r>
            <w:proofErr w:type="spellStart"/>
            <w:r w:rsidRPr="007179D9">
              <w:rPr>
                <w:rFonts w:asciiTheme="minorHAnsi" w:hAnsiTheme="minorHAnsi"/>
                <w:b/>
                <w:bCs/>
                <w:sz w:val="22"/>
                <w:szCs w:val="22"/>
              </w:rPr>
              <w:t>Azilal</w:t>
            </w:r>
            <w:proofErr w:type="spellEnd"/>
          </w:p>
        </w:tc>
      </w:tr>
      <w:tr w:rsidR="006C7E0D" w:rsidRPr="007179D9" w14:paraId="0C24E549" w14:textId="77777777" w:rsidTr="00CB74F2">
        <w:tc>
          <w:tcPr>
            <w:tcW w:w="5529" w:type="dxa"/>
            <w:shd w:val="clear" w:color="auto" w:fill="BDD6EE" w:themeFill="accent5" w:themeFillTint="66"/>
          </w:tcPr>
          <w:p w14:paraId="7DB8E5EE" w14:textId="77777777" w:rsidR="006C7E0D" w:rsidRPr="007179D9" w:rsidRDefault="006C7E0D" w:rsidP="006C7E0D">
            <w:pPr>
              <w:rPr>
                <w:b/>
                <w:bCs/>
              </w:rPr>
            </w:pPr>
            <w:r w:rsidRPr="007179D9">
              <w:rPr>
                <w:b/>
                <w:bCs/>
              </w:rPr>
              <w:t>Projet</w:t>
            </w:r>
          </w:p>
          <w:p w14:paraId="01EDEF64" w14:textId="4E9C1B18" w:rsidR="006C7E0D" w:rsidRPr="007179D9" w:rsidRDefault="006C7E0D" w:rsidP="006C7E0D">
            <w:pPr>
              <w:rPr>
                <w:b/>
                <w:bCs/>
              </w:rPr>
            </w:pPr>
          </w:p>
        </w:tc>
        <w:tc>
          <w:tcPr>
            <w:tcW w:w="4253" w:type="dxa"/>
            <w:shd w:val="clear" w:color="auto" w:fill="BDD6EE" w:themeFill="accent5" w:themeFillTint="66"/>
          </w:tcPr>
          <w:p w14:paraId="2005734C" w14:textId="1C84F5B3" w:rsidR="006C7E0D" w:rsidRPr="007179D9" w:rsidRDefault="007A41CC" w:rsidP="007A41CC">
            <w:pPr>
              <w:rPr>
                <w:b/>
                <w:bCs/>
              </w:rPr>
            </w:pPr>
            <w:proofErr w:type="spellStart"/>
            <w:r w:rsidRPr="007179D9">
              <w:rPr>
                <w:b/>
                <w:bCs/>
              </w:rPr>
              <w:t>Sayidaty</w:t>
            </w:r>
            <w:proofErr w:type="spellEnd"/>
            <w:r>
              <w:rPr>
                <w:b/>
                <w:bCs/>
              </w:rPr>
              <w:t xml:space="preserve"> /Financé par l’ADS</w:t>
            </w:r>
          </w:p>
        </w:tc>
      </w:tr>
      <w:tr w:rsidR="006C7E0D" w:rsidRPr="007179D9" w14:paraId="6F97D1ED" w14:textId="77777777" w:rsidTr="00CB74F2">
        <w:tc>
          <w:tcPr>
            <w:tcW w:w="5529" w:type="dxa"/>
            <w:shd w:val="clear" w:color="auto" w:fill="BDD6EE" w:themeFill="accent5" w:themeFillTint="66"/>
          </w:tcPr>
          <w:p w14:paraId="4CDDC759" w14:textId="58F6871A" w:rsidR="006C7E0D" w:rsidRPr="007179D9" w:rsidRDefault="006C7E0D" w:rsidP="006C7E0D">
            <w:pPr>
              <w:rPr>
                <w:b/>
                <w:bCs/>
              </w:rPr>
            </w:pPr>
            <w:r w:rsidRPr="007179D9">
              <w:rPr>
                <w:b/>
                <w:bCs/>
              </w:rPr>
              <w:t>Date de clôture pour la présentation des offres</w:t>
            </w:r>
          </w:p>
          <w:p w14:paraId="7E7CCE40" w14:textId="2EFEE79D" w:rsidR="006C7E0D" w:rsidRPr="007179D9" w:rsidRDefault="006C7E0D" w:rsidP="006C7E0D">
            <w:pPr>
              <w:rPr>
                <w:b/>
                <w:bCs/>
              </w:rPr>
            </w:pPr>
          </w:p>
        </w:tc>
        <w:tc>
          <w:tcPr>
            <w:tcW w:w="4253" w:type="dxa"/>
            <w:shd w:val="clear" w:color="auto" w:fill="BDD6EE" w:themeFill="accent5" w:themeFillTint="66"/>
          </w:tcPr>
          <w:p w14:paraId="150157F3" w14:textId="220E1695" w:rsidR="006C7E0D" w:rsidRPr="007179D9" w:rsidRDefault="007A41CC" w:rsidP="007A41CC">
            <w:pPr>
              <w:rPr>
                <w:b/>
                <w:bCs/>
              </w:rPr>
            </w:pPr>
            <w:r>
              <w:rPr>
                <w:b/>
                <w:bCs/>
              </w:rPr>
              <w:t>20/06/2024 à 16h30 GMT+1</w:t>
            </w:r>
          </w:p>
        </w:tc>
      </w:tr>
      <w:tr w:rsidR="006C7E0D" w:rsidRPr="007179D9" w14:paraId="33BCA33E" w14:textId="77777777" w:rsidTr="00CB74F2">
        <w:tc>
          <w:tcPr>
            <w:tcW w:w="5529" w:type="dxa"/>
            <w:shd w:val="clear" w:color="auto" w:fill="BDD6EE" w:themeFill="accent5" w:themeFillTint="66"/>
          </w:tcPr>
          <w:p w14:paraId="30A2057D" w14:textId="695CB5F5" w:rsidR="006C7E0D" w:rsidRDefault="00634AD1" w:rsidP="00634AD1">
            <w:pPr>
              <w:rPr>
                <w:b/>
                <w:bCs/>
              </w:rPr>
            </w:pPr>
            <w:r>
              <w:rPr>
                <w:rFonts w:hint="cs"/>
                <w:b/>
                <w:bCs/>
                <w:rtl/>
              </w:rPr>
              <w:t>-</w:t>
            </w:r>
            <w:r w:rsidR="006C7E0D" w:rsidRPr="007179D9">
              <w:rPr>
                <w:b/>
                <w:bCs/>
              </w:rPr>
              <w:t>Les offres seront envoyées par mail à l’adresse suivante</w:t>
            </w:r>
          </w:p>
          <w:p w14:paraId="5D1815B7" w14:textId="6DF13F27" w:rsidR="00634AD1" w:rsidRPr="00634AD1" w:rsidRDefault="00634AD1" w:rsidP="00634AD1">
            <w:pPr>
              <w:pStyle w:val="PrformatHTML"/>
              <w:shd w:val="clear" w:color="auto" w:fill="F8F9FA"/>
              <w:jc w:val="both"/>
              <w:rPr>
                <w:rFonts w:asciiTheme="minorHAnsi" w:hAnsiTheme="minorHAnsi"/>
                <w:b/>
                <w:bCs/>
                <w:sz w:val="22"/>
                <w:szCs w:val="22"/>
              </w:rPr>
            </w:pPr>
            <w:r w:rsidRPr="00634AD1">
              <w:rPr>
                <w:rFonts w:asciiTheme="minorHAnsi" w:hAnsiTheme="minorHAnsi" w:hint="cs"/>
                <w:b/>
                <w:bCs/>
                <w:sz w:val="22"/>
                <w:szCs w:val="22"/>
                <w:rtl/>
              </w:rPr>
              <w:t>-</w:t>
            </w:r>
            <w:r w:rsidRPr="00634AD1">
              <w:rPr>
                <w:rFonts w:asciiTheme="minorHAnsi" w:hAnsiTheme="minorHAnsi"/>
                <w:b/>
                <w:bCs/>
                <w:sz w:val="22"/>
                <w:szCs w:val="22"/>
              </w:rPr>
              <w:t xml:space="preserve">Les dossiers de candidature peuvent également être déposés au </w:t>
            </w:r>
            <w:proofErr w:type="spellStart"/>
            <w:r>
              <w:rPr>
                <w:rFonts w:asciiTheme="minorHAnsi" w:hAnsiTheme="minorHAnsi"/>
                <w:b/>
                <w:bCs/>
                <w:sz w:val="22"/>
                <w:szCs w:val="22"/>
              </w:rPr>
              <w:t>siége</w:t>
            </w:r>
            <w:proofErr w:type="spellEnd"/>
            <w:r>
              <w:rPr>
                <w:rFonts w:asciiTheme="minorHAnsi" w:hAnsiTheme="minorHAnsi"/>
                <w:b/>
                <w:bCs/>
                <w:sz w:val="22"/>
                <w:szCs w:val="22"/>
              </w:rPr>
              <w:t xml:space="preserve"> de </w:t>
            </w:r>
            <w:r w:rsidR="00DE70B2">
              <w:rPr>
                <w:rFonts w:asciiTheme="minorHAnsi" w:hAnsiTheme="minorHAnsi"/>
                <w:b/>
                <w:bCs/>
                <w:sz w:val="22"/>
                <w:szCs w:val="22"/>
              </w:rPr>
              <w:t>TADA (</w:t>
            </w:r>
            <w:proofErr w:type="spellStart"/>
            <w:r>
              <w:rPr>
                <w:rFonts w:asciiTheme="minorHAnsi" w:hAnsiTheme="minorHAnsi"/>
                <w:b/>
                <w:bCs/>
                <w:sz w:val="22"/>
                <w:szCs w:val="22"/>
              </w:rPr>
              <w:t>hay</w:t>
            </w:r>
            <w:proofErr w:type="spellEnd"/>
            <w:r>
              <w:rPr>
                <w:rFonts w:asciiTheme="minorHAnsi" w:hAnsiTheme="minorHAnsi"/>
                <w:b/>
                <w:bCs/>
                <w:sz w:val="22"/>
                <w:szCs w:val="22"/>
              </w:rPr>
              <w:t xml:space="preserve"> </w:t>
            </w:r>
            <w:proofErr w:type="spellStart"/>
            <w:r>
              <w:rPr>
                <w:rFonts w:asciiTheme="minorHAnsi" w:hAnsiTheme="minorHAnsi"/>
                <w:b/>
                <w:bCs/>
                <w:sz w:val="22"/>
                <w:szCs w:val="22"/>
              </w:rPr>
              <w:t>Elwahda-Azilal</w:t>
            </w:r>
            <w:proofErr w:type="spellEnd"/>
            <w:r>
              <w:rPr>
                <w:rFonts w:asciiTheme="minorHAnsi" w:hAnsiTheme="minorHAnsi"/>
                <w:b/>
                <w:bCs/>
                <w:sz w:val="22"/>
                <w:szCs w:val="22"/>
              </w:rPr>
              <w:t xml:space="preserve">) </w:t>
            </w:r>
            <w:r w:rsidRPr="00634AD1">
              <w:rPr>
                <w:rFonts w:asciiTheme="minorHAnsi" w:hAnsiTheme="minorHAnsi"/>
                <w:b/>
                <w:bCs/>
                <w:sz w:val="22"/>
                <w:szCs w:val="22"/>
              </w:rPr>
              <w:t>et aux plateformes de</w:t>
            </w:r>
            <w:r>
              <w:rPr>
                <w:rFonts w:asciiTheme="minorHAnsi" w:hAnsiTheme="minorHAnsi"/>
                <w:b/>
                <w:bCs/>
                <w:sz w:val="22"/>
                <w:szCs w:val="22"/>
              </w:rPr>
              <w:t>s</w:t>
            </w:r>
            <w:r w:rsidRPr="00634AD1">
              <w:rPr>
                <w:rFonts w:asciiTheme="minorHAnsi" w:hAnsiTheme="minorHAnsi"/>
                <w:b/>
                <w:bCs/>
                <w:sz w:val="22"/>
                <w:szCs w:val="22"/>
              </w:rPr>
              <w:t xml:space="preserve"> jeune</w:t>
            </w:r>
            <w:r>
              <w:rPr>
                <w:rFonts w:asciiTheme="minorHAnsi" w:hAnsiTheme="minorHAnsi"/>
                <w:b/>
                <w:bCs/>
                <w:sz w:val="22"/>
                <w:szCs w:val="22"/>
              </w:rPr>
              <w:t>s</w:t>
            </w:r>
            <w:r w:rsidRPr="00634AD1">
              <w:rPr>
                <w:rFonts w:asciiTheme="minorHAnsi" w:hAnsiTheme="minorHAnsi"/>
                <w:b/>
                <w:bCs/>
                <w:sz w:val="22"/>
                <w:szCs w:val="22"/>
              </w:rPr>
              <w:t xml:space="preserve"> implantées dans </w:t>
            </w:r>
            <w:r>
              <w:rPr>
                <w:rFonts w:asciiTheme="minorHAnsi" w:hAnsiTheme="minorHAnsi"/>
                <w:b/>
                <w:bCs/>
                <w:sz w:val="22"/>
                <w:szCs w:val="22"/>
              </w:rPr>
              <w:t xml:space="preserve">04 communes de </w:t>
            </w:r>
            <w:r w:rsidRPr="00634AD1">
              <w:rPr>
                <w:rFonts w:asciiTheme="minorHAnsi" w:hAnsiTheme="minorHAnsi"/>
                <w:b/>
                <w:bCs/>
                <w:sz w:val="22"/>
                <w:szCs w:val="22"/>
              </w:rPr>
              <w:t xml:space="preserve">la province </w:t>
            </w:r>
            <w:proofErr w:type="spellStart"/>
            <w:r w:rsidRPr="00634AD1">
              <w:rPr>
                <w:rFonts w:asciiTheme="minorHAnsi" w:hAnsiTheme="minorHAnsi"/>
                <w:b/>
                <w:bCs/>
                <w:sz w:val="22"/>
                <w:szCs w:val="22"/>
              </w:rPr>
              <w:t>Azilal</w:t>
            </w:r>
            <w:proofErr w:type="spellEnd"/>
            <w:r w:rsidR="00DE70B2">
              <w:rPr>
                <w:rFonts w:asciiTheme="minorHAnsi" w:hAnsiTheme="minorHAnsi"/>
                <w:b/>
                <w:bCs/>
                <w:sz w:val="22"/>
                <w:szCs w:val="22"/>
              </w:rPr>
              <w:t xml:space="preserve"> </w:t>
            </w:r>
            <w:r>
              <w:rPr>
                <w:rFonts w:asciiTheme="minorHAnsi" w:hAnsiTheme="minorHAnsi"/>
                <w:b/>
                <w:bCs/>
                <w:sz w:val="22"/>
                <w:szCs w:val="22"/>
              </w:rPr>
              <w:t>(</w:t>
            </w:r>
            <w:proofErr w:type="spellStart"/>
            <w:r>
              <w:rPr>
                <w:rFonts w:asciiTheme="minorHAnsi" w:hAnsiTheme="minorHAnsi"/>
                <w:b/>
                <w:bCs/>
                <w:sz w:val="22"/>
                <w:szCs w:val="22"/>
              </w:rPr>
              <w:t>bzou-Imlil-Azilal</w:t>
            </w:r>
            <w:proofErr w:type="spellEnd"/>
            <w:r>
              <w:rPr>
                <w:rFonts w:asciiTheme="minorHAnsi" w:hAnsiTheme="minorHAnsi"/>
                <w:b/>
                <w:bCs/>
                <w:sz w:val="22"/>
                <w:szCs w:val="22"/>
              </w:rPr>
              <w:t xml:space="preserve"> et </w:t>
            </w:r>
            <w:proofErr w:type="spellStart"/>
            <w:r>
              <w:rPr>
                <w:rFonts w:asciiTheme="minorHAnsi" w:hAnsiTheme="minorHAnsi"/>
                <w:b/>
                <w:bCs/>
                <w:sz w:val="22"/>
                <w:szCs w:val="22"/>
              </w:rPr>
              <w:t>Taguelefte</w:t>
            </w:r>
            <w:proofErr w:type="spellEnd"/>
            <w:r>
              <w:rPr>
                <w:rFonts w:asciiTheme="minorHAnsi" w:hAnsiTheme="minorHAnsi"/>
                <w:b/>
                <w:bCs/>
                <w:sz w:val="22"/>
                <w:szCs w:val="22"/>
              </w:rPr>
              <w:t>)</w:t>
            </w:r>
          </w:p>
          <w:p w14:paraId="2E5D6A55" w14:textId="000602F9" w:rsidR="00CB74F2" w:rsidRPr="007179D9" w:rsidRDefault="00CB74F2" w:rsidP="00634AD1">
            <w:pPr>
              <w:rPr>
                <w:b/>
                <w:bCs/>
              </w:rPr>
            </w:pPr>
          </w:p>
        </w:tc>
        <w:tc>
          <w:tcPr>
            <w:tcW w:w="4253" w:type="dxa"/>
            <w:shd w:val="clear" w:color="auto" w:fill="BDD6EE" w:themeFill="accent5" w:themeFillTint="66"/>
          </w:tcPr>
          <w:p w14:paraId="50C514D2" w14:textId="557C4480" w:rsidR="006C7E0D" w:rsidRPr="007179D9" w:rsidRDefault="007A41CC" w:rsidP="006C7E0D">
            <w:pPr>
              <w:jc w:val="center"/>
              <w:rPr>
                <w:b/>
                <w:bCs/>
              </w:rPr>
            </w:pPr>
            <w:r>
              <w:rPr>
                <w:b/>
                <w:bCs/>
              </w:rPr>
              <w:t>Tada_azilal@yahoo.fr</w:t>
            </w:r>
          </w:p>
        </w:tc>
      </w:tr>
    </w:tbl>
    <w:p w14:paraId="3615D3DF" w14:textId="77777777" w:rsidR="006C7E0D" w:rsidRPr="007179D9" w:rsidRDefault="006C7E0D" w:rsidP="006C7E0D">
      <w:pPr>
        <w:jc w:val="center"/>
        <w:rPr>
          <w:b/>
          <w:bCs/>
        </w:rPr>
      </w:pPr>
    </w:p>
    <w:p w14:paraId="5D5184A6" w14:textId="77777777" w:rsidR="006C7E0D" w:rsidRPr="007179D9" w:rsidRDefault="006C7E0D" w:rsidP="006C7E0D">
      <w:pPr>
        <w:jc w:val="center"/>
        <w:rPr>
          <w:b/>
          <w:bCs/>
        </w:rPr>
      </w:pPr>
    </w:p>
    <w:p w14:paraId="00535911" w14:textId="77777777" w:rsidR="006C7E0D" w:rsidRPr="007179D9" w:rsidRDefault="006C7E0D" w:rsidP="006C7E0D">
      <w:pPr>
        <w:jc w:val="center"/>
        <w:rPr>
          <w:b/>
          <w:bCs/>
        </w:rPr>
      </w:pPr>
    </w:p>
    <w:p w14:paraId="63C820FF" w14:textId="77777777" w:rsidR="006C7E0D" w:rsidRPr="007179D9" w:rsidRDefault="006C7E0D" w:rsidP="006C7E0D">
      <w:pPr>
        <w:jc w:val="center"/>
        <w:rPr>
          <w:b/>
          <w:bCs/>
        </w:rPr>
      </w:pPr>
    </w:p>
    <w:p w14:paraId="132CC96A" w14:textId="77777777" w:rsidR="006C7E0D" w:rsidRPr="007179D9" w:rsidRDefault="006C7E0D" w:rsidP="00167D0C">
      <w:pPr>
        <w:rPr>
          <w:b/>
          <w:bCs/>
        </w:rPr>
      </w:pPr>
    </w:p>
    <w:p w14:paraId="4B7A821A" w14:textId="7422CB7D" w:rsidR="006C7E0D" w:rsidRPr="007179D9" w:rsidRDefault="00857529" w:rsidP="007179D9">
      <w:pPr>
        <w:spacing w:line="276" w:lineRule="auto"/>
        <w:jc w:val="both"/>
        <w:rPr>
          <w:b/>
          <w:bCs/>
          <w:u w:val="single"/>
        </w:rPr>
      </w:pPr>
      <w:r w:rsidRPr="007179D9">
        <w:rPr>
          <w:b/>
          <w:bCs/>
          <w:u w:val="single"/>
        </w:rPr>
        <w:lastRenderedPageBreak/>
        <w:t>1-</w:t>
      </w:r>
      <w:r w:rsidR="006C7E0D" w:rsidRPr="007179D9">
        <w:rPr>
          <w:b/>
          <w:bCs/>
          <w:u w:val="single"/>
        </w:rPr>
        <w:t>CONTEXTE :</w:t>
      </w:r>
    </w:p>
    <w:p w14:paraId="4EA5140B" w14:textId="572581C3" w:rsidR="006C7E0D" w:rsidRPr="006C7E0D" w:rsidRDefault="006C7E0D" w:rsidP="007179D9">
      <w:pPr>
        <w:spacing w:line="276" w:lineRule="auto"/>
        <w:jc w:val="both"/>
        <w:rPr>
          <w:b/>
          <w:bCs/>
        </w:rPr>
      </w:pPr>
      <w:r w:rsidRPr="006C7E0D">
        <w:rPr>
          <w:b/>
          <w:bCs/>
        </w:rPr>
        <w:t>Le Tissu de Développement Associatif de la Province d'</w:t>
      </w:r>
      <w:proofErr w:type="spellStart"/>
      <w:r w:rsidRPr="006C7E0D">
        <w:rPr>
          <w:b/>
          <w:bCs/>
        </w:rPr>
        <w:t>Azilal</w:t>
      </w:r>
      <w:proofErr w:type="spellEnd"/>
      <w:r w:rsidRPr="006C7E0D">
        <w:rPr>
          <w:b/>
          <w:bCs/>
        </w:rPr>
        <w:t xml:space="preserve"> (TADA) a été créé le 13/02/2005 et regroupe 30 associations locales.</w:t>
      </w:r>
    </w:p>
    <w:p w14:paraId="2DFECEED" w14:textId="0E115FD1" w:rsidR="006C7E0D" w:rsidRPr="007179D9" w:rsidRDefault="006C7E0D" w:rsidP="007179D9">
      <w:pPr>
        <w:spacing w:line="276" w:lineRule="auto"/>
        <w:jc w:val="both"/>
        <w:rPr>
          <w:b/>
          <w:bCs/>
        </w:rPr>
      </w:pPr>
      <w:r w:rsidRPr="006C7E0D">
        <w:rPr>
          <w:b/>
          <w:bCs/>
        </w:rPr>
        <w:t xml:space="preserve">TADA s'efforce de bâtir une société civile forte et efficace. Elle représente une force propositionnelle qui contribue à construire un projet de société moderne fondé sur la démocratie, la citoyenneté, la transparence et le droit à la différence, et d'autre part sur les droits de l'homme universellement reconnus, notamment en matière de genre, d'égalité et de reconnaissance des droits culturels. </w:t>
      </w:r>
      <w:r w:rsidR="009F421F" w:rsidRPr="007179D9">
        <w:rPr>
          <w:b/>
          <w:bCs/>
        </w:rPr>
        <w:t>Pluralisme</w:t>
      </w:r>
      <w:r w:rsidRPr="006C7E0D">
        <w:rPr>
          <w:b/>
          <w:bCs/>
        </w:rPr>
        <w:t>.</w:t>
      </w:r>
    </w:p>
    <w:p w14:paraId="7B8C069E" w14:textId="3C6EA163"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xml:space="preserve">Le tissu </w:t>
      </w:r>
      <w:r w:rsidRPr="007179D9">
        <w:rPr>
          <w:b/>
          <w:bCs/>
        </w:rPr>
        <w:t>associatif</w:t>
      </w:r>
      <w:r w:rsidRPr="009F421F">
        <w:rPr>
          <w:b/>
          <w:bCs/>
        </w:rPr>
        <w:t xml:space="preserve"> de développement de la Province d’</w:t>
      </w:r>
      <w:proofErr w:type="spellStart"/>
      <w:r w:rsidRPr="009F421F">
        <w:rPr>
          <w:b/>
          <w:bCs/>
        </w:rPr>
        <w:t>Azilal</w:t>
      </w:r>
      <w:proofErr w:type="spellEnd"/>
      <w:r w:rsidRPr="009F421F">
        <w:rPr>
          <w:b/>
          <w:bCs/>
        </w:rPr>
        <w:t xml:space="preserve"> (TADA) vise à atteindre les objectifs fondamentaux suivants :</w:t>
      </w:r>
    </w:p>
    <w:p w14:paraId="45E6D77B"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Aider les associations à s'engager dans des mouvements sociaux qui contribuent au renforcement de la citoyenneté et de la démocratie.</w:t>
      </w:r>
    </w:p>
    <w:p w14:paraId="43E55BBB"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Mobilisation et lutte contre toutes les formes de marginalisation et d'exclusion ;</w:t>
      </w:r>
    </w:p>
    <w:p w14:paraId="50FCEACD"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Prendre des mesures pour un développement démocratique fondé sur l'égalité sociale ;</w:t>
      </w:r>
    </w:p>
    <w:p w14:paraId="11C89A75"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Développer la communication entre les associations membres</w:t>
      </w:r>
    </w:p>
    <w:p w14:paraId="57DA4821"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Appui institutionnel au tissu collectif et aux associations de développement adhérentes ;</w:t>
      </w:r>
    </w:p>
    <w:p w14:paraId="6C0DFAB8"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Renforcer les capacités des acteurs collectifs ;</w:t>
      </w:r>
    </w:p>
    <w:p w14:paraId="6F5851C9"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Accompagner les associations membres dans la mobilisation des ressources financières ;</w:t>
      </w:r>
    </w:p>
    <w:p w14:paraId="2A46906B" w14:textId="0C37377D" w:rsidR="009F421F" w:rsidRPr="007179D9"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tl/>
        </w:rPr>
      </w:pPr>
      <w:r w:rsidRPr="009F421F">
        <w:rPr>
          <w:b/>
          <w:bCs/>
        </w:rPr>
        <w:t>- Suivi des dossiers d'intérêt commun aux associations</w:t>
      </w:r>
      <w:r w:rsidRPr="007179D9">
        <w:rPr>
          <w:b/>
          <w:bCs/>
        </w:rPr>
        <w:t>.</w:t>
      </w:r>
    </w:p>
    <w:p w14:paraId="3BCC5F69" w14:textId="77777777" w:rsidR="009F421F" w:rsidRPr="007179D9" w:rsidRDefault="009F421F" w:rsidP="009F42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p>
    <w:p w14:paraId="3E855AFC" w14:textId="15434458" w:rsidR="009F421F" w:rsidRPr="007179D9" w:rsidRDefault="009F421F" w:rsidP="009F42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tl/>
        </w:rPr>
      </w:pPr>
      <w:r w:rsidRPr="009F421F">
        <w:rPr>
          <w:b/>
          <w:bCs/>
        </w:rPr>
        <w:t xml:space="preserve">Le projet </w:t>
      </w:r>
      <w:r w:rsidRPr="007179D9">
        <w:rPr>
          <w:rFonts w:hint="cs"/>
          <w:b/>
          <w:bCs/>
          <w:rtl/>
        </w:rPr>
        <w:t>"</w:t>
      </w:r>
      <w:r w:rsidRPr="009F421F">
        <w:rPr>
          <w:b/>
          <w:bCs/>
        </w:rPr>
        <w:t xml:space="preserve"> </w:t>
      </w:r>
      <w:proofErr w:type="spellStart"/>
      <w:r w:rsidRPr="009F421F">
        <w:rPr>
          <w:b/>
          <w:bCs/>
        </w:rPr>
        <w:t>Sayidaty</w:t>
      </w:r>
      <w:proofErr w:type="spellEnd"/>
      <w:r w:rsidRPr="007179D9">
        <w:rPr>
          <w:rFonts w:hint="cs"/>
          <w:b/>
          <w:bCs/>
          <w:rtl/>
        </w:rPr>
        <w:t>"</w:t>
      </w:r>
      <w:r w:rsidRPr="009F421F">
        <w:rPr>
          <w:b/>
          <w:bCs/>
        </w:rPr>
        <w:t xml:space="preserve"> » s'inscrit dans le cadre de la mise en œuvre territoriale de la politique publique intégrée du Ministère de la Solidarité, de l'Intégration sociale et de la Famille, ainsi que des recommandations du nouveau modèle de développement qui met l'accent sur la position de la région comme centre</w:t>
      </w:r>
      <w:r w:rsidRPr="007179D9">
        <w:rPr>
          <w:rFonts w:hint="cs"/>
          <w:b/>
          <w:bCs/>
          <w:rtl/>
        </w:rPr>
        <w:t xml:space="preserve"> </w:t>
      </w:r>
      <w:r w:rsidRPr="009F421F">
        <w:rPr>
          <w:b/>
          <w:bCs/>
        </w:rPr>
        <w:t xml:space="preserve">de convergence, et vise à restructurer le champ social et à organiser les priorités pour construire une société plus intégrée et plus équitable. </w:t>
      </w:r>
    </w:p>
    <w:p w14:paraId="2EDF7763" w14:textId="76ECC712" w:rsidR="009F421F" w:rsidRDefault="00943187"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43187">
        <w:rPr>
          <w:b/>
          <w:bCs/>
        </w:rPr>
        <w:t>Dans ce cadre, un accord-cadre de partenariat a été signé entre le Ministère de la Solidarité, de l’Intégration Sociale et de la Famille, et la wilaya de la région de Beni</w:t>
      </w:r>
      <w:r>
        <w:rPr>
          <w:b/>
          <w:bCs/>
        </w:rPr>
        <w:t xml:space="preserve"> </w:t>
      </w:r>
      <w:r w:rsidRPr="00943187">
        <w:rPr>
          <w:b/>
          <w:bCs/>
        </w:rPr>
        <w:t>Mellal-</w:t>
      </w:r>
      <w:proofErr w:type="spellStart"/>
      <w:r w:rsidRPr="00943187">
        <w:rPr>
          <w:b/>
          <w:bCs/>
        </w:rPr>
        <w:t>Khenifra</w:t>
      </w:r>
      <w:proofErr w:type="spellEnd"/>
      <w:r w:rsidRPr="00943187">
        <w:rPr>
          <w:b/>
          <w:bCs/>
        </w:rPr>
        <w:t>, le Conseil de la région de Beni Mellal-</w:t>
      </w:r>
      <w:proofErr w:type="spellStart"/>
      <w:r w:rsidRPr="00943187">
        <w:rPr>
          <w:b/>
          <w:bCs/>
        </w:rPr>
        <w:t>Khenifra</w:t>
      </w:r>
      <w:proofErr w:type="spellEnd"/>
      <w:r w:rsidRPr="00943187">
        <w:rPr>
          <w:b/>
          <w:bCs/>
        </w:rPr>
        <w:t>, et les comités régionaux pour le développement humain dans les régions de la région au programme de :« Réadaptation et autonomisation économique des femmes chefs d’entreprise et des personnes handicapées dans la région de Beni Mellal-</w:t>
      </w:r>
      <w:proofErr w:type="spellStart"/>
      <w:r w:rsidRPr="00943187">
        <w:rPr>
          <w:b/>
          <w:bCs/>
        </w:rPr>
        <w:t>Khenifra</w:t>
      </w:r>
      <w:proofErr w:type="spellEnd"/>
      <w:r w:rsidRPr="00943187">
        <w:rPr>
          <w:b/>
          <w:bCs/>
        </w:rPr>
        <w:t xml:space="preserve"> ».</w:t>
      </w:r>
    </w:p>
    <w:p w14:paraId="2F0ADDD9" w14:textId="084E7DD1" w:rsidR="00943187" w:rsidRPr="007179D9" w:rsidRDefault="00943187"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tl/>
        </w:rPr>
      </w:pPr>
      <w:r w:rsidRPr="00943187">
        <w:rPr>
          <w:b/>
          <w:bCs/>
        </w:rPr>
        <w:t>Dans le cadre des accords de partenariat entre les associations d’incubateurs et l’Agence de Développement Social signés le 25 mars 202</w:t>
      </w:r>
    </w:p>
    <w:p w14:paraId="1D2949BF" w14:textId="21589473" w:rsidR="009F421F" w:rsidRPr="009F421F" w:rsidRDefault="009F421F" w:rsidP="009F421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9F421F">
        <w:rPr>
          <w:b/>
          <w:bCs/>
        </w:rPr>
        <w:t xml:space="preserve">Le projet </w:t>
      </w:r>
      <w:r w:rsidRPr="007179D9">
        <w:rPr>
          <w:rFonts w:hint="cs"/>
          <w:b/>
          <w:bCs/>
          <w:rtl/>
        </w:rPr>
        <w:t>"</w:t>
      </w:r>
      <w:proofErr w:type="spellStart"/>
      <w:r w:rsidRPr="009F421F">
        <w:rPr>
          <w:b/>
          <w:bCs/>
        </w:rPr>
        <w:t>Sayidaty</w:t>
      </w:r>
      <w:proofErr w:type="spellEnd"/>
      <w:r w:rsidRPr="007179D9">
        <w:rPr>
          <w:rFonts w:hint="cs"/>
          <w:b/>
          <w:bCs/>
          <w:rtl/>
        </w:rPr>
        <w:t>"</w:t>
      </w:r>
      <w:r w:rsidRPr="009F421F">
        <w:rPr>
          <w:b/>
          <w:bCs/>
        </w:rPr>
        <w:t xml:space="preserve"> vise à :</w:t>
      </w:r>
    </w:p>
    <w:p w14:paraId="53FEDC35"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+Accompagner les femmes pour créer et développer des activités économiques durables.</w:t>
      </w:r>
    </w:p>
    <w:p w14:paraId="7352C374"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+Accueillir les femmes entrepreneures et leur apporter le soutien et l’encadrement nécessaires à la réussite de leurs projets.</w:t>
      </w:r>
    </w:p>
    <w:p w14:paraId="4921300D"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+Soutenir l'organisation systématique des femmes dans le cadre de petites entreprises et de coopératives.</w:t>
      </w:r>
    </w:p>
    <w:p w14:paraId="193D46C1" w14:textId="77777777" w:rsidR="009F421F" w:rsidRPr="009F421F"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9F421F">
        <w:rPr>
          <w:b/>
          <w:bCs/>
        </w:rPr>
        <w:t>+ Renforcement des compétences individuelles et professionnelles des bénéficiaires.</w:t>
      </w:r>
    </w:p>
    <w:p w14:paraId="79E8E8DA" w14:textId="2B8F678A" w:rsidR="009F421F" w:rsidRPr="007179D9" w:rsidRDefault="009F421F"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tl/>
        </w:rPr>
      </w:pPr>
      <w:r w:rsidRPr="009F421F">
        <w:rPr>
          <w:b/>
          <w:bCs/>
        </w:rPr>
        <w:t>+Accueillir les projets des femmes porteuses de projets</w:t>
      </w:r>
    </w:p>
    <w:p w14:paraId="3295B662" w14:textId="463D7838" w:rsidR="00857529" w:rsidRPr="007179D9" w:rsidRDefault="009F421F"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bCs/>
        </w:rPr>
      </w:pPr>
      <w:r w:rsidRPr="007179D9">
        <w:rPr>
          <w:b/>
          <w:bCs/>
        </w:rPr>
        <w:t xml:space="preserve">Dans ce cadre, ADA cherche des candidats qualifiés </w:t>
      </w:r>
      <w:r w:rsidR="00857529" w:rsidRPr="007179D9">
        <w:rPr>
          <w:b/>
          <w:bCs/>
        </w:rPr>
        <w:t>pour l’Accueil</w:t>
      </w:r>
      <w:r w:rsidRPr="007179D9">
        <w:rPr>
          <w:b/>
          <w:bCs/>
        </w:rPr>
        <w:t xml:space="preserve">, l’orientation et l’accompagnement des femmes bénéficiaires du projet « </w:t>
      </w:r>
      <w:proofErr w:type="spellStart"/>
      <w:r w:rsidRPr="007179D9">
        <w:rPr>
          <w:b/>
          <w:bCs/>
        </w:rPr>
        <w:t>Sayidaty</w:t>
      </w:r>
      <w:proofErr w:type="spellEnd"/>
      <w:r w:rsidRPr="007179D9">
        <w:rPr>
          <w:b/>
          <w:bCs/>
        </w:rPr>
        <w:t xml:space="preserve"> » dans la province d’</w:t>
      </w:r>
      <w:proofErr w:type="spellStart"/>
      <w:r w:rsidRPr="007179D9">
        <w:rPr>
          <w:b/>
          <w:bCs/>
        </w:rPr>
        <w:t>Azilal</w:t>
      </w:r>
      <w:proofErr w:type="spellEnd"/>
      <w:r w:rsidRPr="007179D9">
        <w:rPr>
          <w:b/>
          <w:bCs/>
        </w:rPr>
        <w:t xml:space="preserve"> dans </w:t>
      </w:r>
      <w:r w:rsidR="00857529" w:rsidRPr="007179D9">
        <w:rPr>
          <w:b/>
          <w:bCs/>
        </w:rPr>
        <w:t xml:space="preserve">le cadre du Programme </w:t>
      </w:r>
      <w:r w:rsidR="00857529" w:rsidRPr="007179D9">
        <w:rPr>
          <w:b/>
          <w:bCs/>
        </w:rPr>
        <w:lastRenderedPageBreak/>
        <w:t>de réinsertion et d'autonomisation économique des femmes entrepreneurs et des personnes handicapées de la région Beni Mellal-</w:t>
      </w:r>
      <w:proofErr w:type="spellStart"/>
      <w:r w:rsidR="00857529" w:rsidRPr="007179D9">
        <w:rPr>
          <w:b/>
          <w:bCs/>
        </w:rPr>
        <w:t>Khénifra</w:t>
      </w:r>
      <w:proofErr w:type="spellEnd"/>
      <w:r w:rsidR="00857529" w:rsidRPr="007179D9">
        <w:rPr>
          <w:b/>
          <w:bCs/>
        </w:rPr>
        <w:t xml:space="preserve"> -</w:t>
      </w:r>
    </w:p>
    <w:p w14:paraId="5BD2C6B8" w14:textId="32757774" w:rsidR="009F421F" w:rsidRPr="007179D9" w:rsidRDefault="00857529" w:rsidP="00943187">
      <w:pPr>
        <w:spacing w:line="240" w:lineRule="auto"/>
        <w:jc w:val="both"/>
        <w:rPr>
          <w:b/>
          <w:bCs/>
          <w:u w:val="single"/>
        </w:rPr>
      </w:pPr>
      <w:r w:rsidRPr="007179D9">
        <w:rPr>
          <w:b/>
          <w:bCs/>
          <w:u w:val="single"/>
        </w:rPr>
        <w:t>2- Objectif de la mission</w:t>
      </w:r>
    </w:p>
    <w:p w14:paraId="7CCC3DFE" w14:textId="20DD79AC" w:rsidR="00857529" w:rsidRPr="007179D9" w:rsidRDefault="00857529" w:rsidP="00943187">
      <w:pPr>
        <w:spacing w:line="240" w:lineRule="auto"/>
        <w:jc w:val="both"/>
        <w:rPr>
          <w:b/>
          <w:bCs/>
        </w:rPr>
      </w:pPr>
      <w:r w:rsidRPr="007179D9">
        <w:rPr>
          <w:b/>
          <w:bCs/>
        </w:rPr>
        <w:t xml:space="preserve">-Recruter un prestataire compétent et expérimentés pour soutenir TADA et ses partenaires dans déploiement des </w:t>
      </w:r>
      <w:r w:rsidR="00970007" w:rsidRPr="007179D9">
        <w:rPr>
          <w:b/>
          <w:bCs/>
        </w:rPr>
        <w:t>séances</w:t>
      </w:r>
      <w:r w:rsidRPr="007179D9">
        <w:rPr>
          <w:b/>
          <w:bCs/>
        </w:rPr>
        <w:t xml:space="preserve"> </w:t>
      </w:r>
      <w:r w:rsidR="00C02916" w:rsidRPr="007179D9">
        <w:rPr>
          <w:b/>
          <w:bCs/>
        </w:rPr>
        <w:t>de l’Accueil</w:t>
      </w:r>
      <w:r w:rsidRPr="007179D9">
        <w:rPr>
          <w:b/>
          <w:bCs/>
        </w:rPr>
        <w:t xml:space="preserve">, et l’orientation et l’accompagnement des femmes bénéficiaires du projet « </w:t>
      </w:r>
      <w:proofErr w:type="spellStart"/>
      <w:r w:rsidRPr="007179D9">
        <w:rPr>
          <w:b/>
          <w:bCs/>
        </w:rPr>
        <w:t>Sayidaty</w:t>
      </w:r>
      <w:proofErr w:type="spellEnd"/>
      <w:r w:rsidRPr="007179D9">
        <w:rPr>
          <w:b/>
          <w:bCs/>
        </w:rPr>
        <w:t xml:space="preserve"> » dans la province d’</w:t>
      </w:r>
      <w:proofErr w:type="spellStart"/>
      <w:r w:rsidRPr="007179D9">
        <w:rPr>
          <w:b/>
          <w:bCs/>
        </w:rPr>
        <w:t>Azilal</w:t>
      </w:r>
      <w:proofErr w:type="spellEnd"/>
      <w:r w:rsidRPr="007179D9">
        <w:rPr>
          <w:b/>
          <w:bCs/>
        </w:rPr>
        <w:t>.</w:t>
      </w:r>
    </w:p>
    <w:p w14:paraId="5CE1042A" w14:textId="3F39C626" w:rsidR="007179D9" w:rsidRPr="00943187" w:rsidRDefault="00857529" w:rsidP="00943187">
      <w:pPr>
        <w:pStyle w:val="PrformatHTML"/>
        <w:shd w:val="clear" w:color="auto" w:fill="F8F9FA"/>
        <w:rPr>
          <w:rFonts w:asciiTheme="minorHAnsi" w:hAnsiTheme="minorHAnsi"/>
          <w:b/>
          <w:bCs/>
          <w:sz w:val="22"/>
          <w:szCs w:val="22"/>
          <w:u w:val="single"/>
        </w:rPr>
      </w:pPr>
      <w:r w:rsidRPr="00943187">
        <w:rPr>
          <w:b/>
          <w:bCs/>
          <w:u w:val="single"/>
        </w:rPr>
        <w:t xml:space="preserve">3- </w:t>
      </w:r>
      <w:r w:rsidR="00E96B16" w:rsidRPr="00943187">
        <w:rPr>
          <w:rFonts w:asciiTheme="minorHAnsi" w:hAnsiTheme="minorHAnsi"/>
          <w:b/>
          <w:bCs/>
          <w:sz w:val="22"/>
          <w:szCs w:val="22"/>
          <w:u w:val="single"/>
        </w:rPr>
        <w:t xml:space="preserve">Les principales tâches de la </w:t>
      </w:r>
      <w:r w:rsidR="00970007" w:rsidRPr="00943187">
        <w:rPr>
          <w:rFonts w:asciiTheme="minorHAnsi" w:hAnsiTheme="minorHAnsi"/>
          <w:b/>
          <w:bCs/>
          <w:sz w:val="22"/>
          <w:szCs w:val="22"/>
          <w:u w:val="single"/>
        </w:rPr>
        <w:t>Mission demandée</w:t>
      </w:r>
      <w:r w:rsidR="00E96B16" w:rsidRPr="00943187">
        <w:rPr>
          <w:rFonts w:asciiTheme="minorHAnsi" w:hAnsiTheme="minorHAnsi"/>
          <w:b/>
          <w:bCs/>
          <w:sz w:val="22"/>
          <w:szCs w:val="22"/>
          <w:u w:val="single"/>
        </w:rPr>
        <w:t> :</w:t>
      </w:r>
    </w:p>
    <w:p w14:paraId="54289FCC"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Accueillir les femmes sélectionnées ;</w:t>
      </w:r>
    </w:p>
    <w:p w14:paraId="358729B4"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Conduire des entretiens individuels et réaliser une première évaluation pour déterminer le parcours ;</w:t>
      </w:r>
    </w:p>
    <w:p w14:paraId="1D57BB01"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Sensibiliser à l'esprit d'entrepreneuriat ;</w:t>
      </w:r>
    </w:p>
    <w:p w14:paraId="49ADDC52"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Réaliser un diagnostic précis des besoins du groupe cible ;</w:t>
      </w:r>
    </w:p>
    <w:p w14:paraId="2DEA1027"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Proposer le public cible de la formation selon le parcours (entrepreneuriat, amélioration de l'employabilité) ;</w:t>
      </w:r>
    </w:p>
    <w:p w14:paraId="077A8442"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Proposer le public cible de l'accompagnement à l'insertion professionnelle (amélioration de l'employabilité) ;</w:t>
      </w:r>
    </w:p>
    <w:p w14:paraId="02309486"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Préparer une proposition détaillée de plan de formation et d'accompagnement basée sur les résultats du diagnostic audité ;</w:t>
      </w:r>
    </w:p>
    <w:p w14:paraId="1CBE832B" w14:textId="3C30F5CD"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xml:space="preserve">- Contribuer à l'organisation d'ateliers de </w:t>
      </w:r>
      <w:r w:rsidRPr="007179D9">
        <w:rPr>
          <w:b/>
          <w:bCs/>
        </w:rPr>
        <w:t>formation ;</w:t>
      </w:r>
    </w:p>
    <w:p w14:paraId="53BABBB9"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inherit" w:eastAsia="Times New Roman" w:hAnsi="inherit" w:cs="Courier New"/>
          <w:b/>
          <w:bCs/>
          <w:color w:val="202124"/>
          <w:kern w:val="0"/>
          <w:sz w:val="42"/>
          <w:szCs w:val="42"/>
          <w:lang w:eastAsia="fr-FR"/>
          <w14:ligatures w14:val="none"/>
        </w:rPr>
      </w:pPr>
      <w:r w:rsidRPr="00E96B16">
        <w:rPr>
          <w:b/>
          <w:bCs/>
        </w:rPr>
        <w:t>- Accompagner les porteurs de projets afin de préparer leurs projets (diagnostic, étude de marché, business plan, préparation des dossiers</w:t>
      </w:r>
      <w:r w:rsidRPr="00E96B16">
        <w:rPr>
          <w:rFonts w:ascii="inherit" w:eastAsia="Times New Roman" w:hAnsi="inherit" w:cs="Courier New"/>
          <w:b/>
          <w:bCs/>
          <w:color w:val="202124"/>
          <w:kern w:val="0"/>
          <w:sz w:val="42"/>
          <w:szCs w:val="42"/>
          <w:lang w:eastAsia="fr-FR"/>
          <w14:ligatures w14:val="none"/>
        </w:rPr>
        <w:t xml:space="preserve"> </w:t>
      </w:r>
      <w:r w:rsidRPr="00E96B16">
        <w:rPr>
          <w:b/>
          <w:bCs/>
        </w:rPr>
        <w:t>de financement et démarches administratives liées à l'inscription...)</w:t>
      </w:r>
    </w:p>
    <w:p w14:paraId="1A7D7FBB"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Suivi des porteurs de projets après le lancement de leurs projets et diagnostic de leurs besoins ;</w:t>
      </w:r>
    </w:p>
    <w:p w14:paraId="5B99D909"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Apporter un accompagnement technique et administratif individuel/en groupe aux porteurs de projets afin de mener à bien leurs projets ;</w:t>
      </w:r>
    </w:p>
    <w:p w14:paraId="38281FA3"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Réaliser des visites de terrain sur les projets soutenus ;</w:t>
      </w:r>
    </w:p>
    <w:p w14:paraId="7652833B" w14:textId="77777777" w:rsidR="00E96B16" w:rsidRPr="00E96B16" w:rsidRDefault="00E96B16" w:rsidP="00E96B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Suivi des activités de l'incubateur ;</w:t>
      </w:r>
    </w:p>
    <w:p w14:paraId="3F6E57AB" w14:textId="422CB2B8" w:rsidR="007179D9" w:rsidRPr="00943187" w:rsidRDefault="00E96B16"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E96B16">
        <w:rPr>
          <w:b/>
          <w:bCs/>
        </w:rPr>
        <w:t>- Préparer des rapports sur les projets d'accompagnement.</w:t>
      </w:r>
    </w:p>
    <w:p w14:paraId="31A4F572" w14:textId="64F25330" w:rsidR="00857529" w:rsidRPr="007179D9" w:rsidRDefault="00857529" w:rsidP="00943187">
      <w:pPr>
        <w:spacing w:line="240" w:lineRule="auto"/>
        <w:jc w:val="both"/>
        <w:rPr>
          <w:b/>
          <w:bCs/>
          <w:u w:val="single"/>
        </w:rPr>
      </w:pPr>
      <w:r w:rsidRPr="007179D9">
        <w:rPr>
          <w:b/>
          <w:bCs/>
          <w:u w:val="single"/>
        </w:rPr>
        <w:t>4- Durée de la mission</w:t>
      </w:r>
    </w:p>
    <w:p w14:paraId="3A3844C8" w14:textId="23B7220E" w:rsidR="00E96B16" w:rsidRDefault="0013011E" w:rsidP="00943187">
      <w:pPr>
        <w:spacing w:line="240" w:lineRule="auto"/>
        <w:jc w:val="both"/>
        <w:rPr>
          <w:b/>
          <w:bCs/>
        </w:rPr>
      </w:pPr>
      <w:r w:rsidRPr="007179D9">
        <w:rPr>
          <w:b/>
          <w:bCs/>
        </w:rPr>
        <w:t xml:space="preserve">La mission sera </w:t>
      </w:r>
      <w:r w:rsidR="007179D9" w:rsidRPr="007179D9">
        <w:rPr>
          <w:b/>
          <w:bCs/>
        </w:rPr>
        <w:t>réalisée</w:t>
      </w:r>
      <w:r w:rsidRPr="007179D9">
        <w:rPr>
          <w:b/>
          <w:bCs/>
        </w:rPr>
        <w:t xml:space="preserve"> sur une période de 20 (vingt) </w:t>
      </w:r>
      <w:r w:rsidR="007179D9" w:rsidRPr="007179D9">
        <w:rPr>
          <w:b/>
          <w:bCs/>
        </w:rPr>
        <w:t>mois, débutant</w:t>
      </w:r>
      <w:r w:rsidRPr="007179D9">
        <w:rPr>
          <w:b/>
          <w:bCs/>
        </w:rPr>
        <w:t xml:space="preserve"> dans le mois de Juin 2024</w:t>
      </w:r>
      <w:r w:rsidR="00E96B16" w:rsidRPr="007179D9">
        <w:rPr>
          <w:b/>
          <w:bCs/>
        </w:rPr>
        <w:t>.</w:t>
      </w:r>
    </w:p>
    <w:p w14:paraId="390FE3E3" w14:textId="7450B2F0" w:rsidR="00943187" w:rsidRDefault="00943187" w:rsidP="00943187">
      <w:pPr>
        <w:spacing w:line="240" w:lineRule="auto"/>
        <w:jc w:val="both"/>
        <w:rPr>
          <w:b/>
          <w:bCs/>
          <w:u w:val="single"/>
        </w:rPr>
      </w:pPr>
      <w:r w:rsidRPr="00943187">
        <w:rPr>
          <w:b/>
          <w:bCs/>
          <w:u w:val="single"/>
        </w:rPr>
        <w:t>5-Zone d’intervention du projet :</w:t>
      </w:r>
    </w:p>
    <w:p w14:paraId="3A5784FE" w14:textId="3AE3399A" w:rsidR="00943187" w:rsidRDefault="00943187" w:rsidP="00943187">
      <w:pPr>
        <w:spacing w:line="240" w:lineRule="auto"/>
        <w:jc w:val="both"/>
        <w:rPr>
          <w:b/>
          <w:bCs/>
        </w:rPr>
      </w:pPr>
      <w:r>
        <w:rPr>
          <w:b/>
          <w:bCs/>
        </w:rPr>
        <w:t>21 communes de la province d’</w:t>
      </w:r>
      <w:proofErr w:type="spellStart"/>
      <w:r>
        <w:rPr>
          <w:b/>
          <w:bCs/>
        </w:rPr>
        <w:t>azilal</w:t>
      </w:r>
      <w:proofErr w:type="spellEnd"/>
      <w:r>
        <w:rPr>
          <w:b/>
          <w:bCs/>
        </w:rPr>
        <w:t> :(</w:t>
      </w:r>
      <w:proofErr w:type="spellStart"/>
      <w:r>
        <w:rPr>
          <w:b/>
          <w:bCs/>
        </w:rPr>
        <w:t>Azilal</w:t>
      </w:r>
      <w:proofErr w:type="spellEnd"/>
      <w:r>
        <w:rPr>
          <w:b/>
          <w:bCs/>
        </w:rPr>
        <w:t>-</w:t>
      </w:r>
      <w:proofErr w:type="spellStart"/>
      <w:r>
        <w:rPr>
          <w:b/>
          <w:bCs/>
        </w:rPr>
        <w:t>Afourer</w:t>
      </w:r>
      <w:proofErr w:type="spellEnd"/>
      <w:r>
        <w:rPr>
          <w:b/>
          <w:bCs/>
        </w:rPr>
        <w:t>-</w:t>
      </w:r>
      <w:proofErr w:type="spellStart"/>
      <w:r>
        <w:rPr>
          <w:b/>
          <w:bCs/>
        </w:rPr>
        <w:t>Anergui</w:t>
      </w:r>
      <w:proofErr w:type="spellEnd"/>
      <w:r>
        <w:rPr>
          <w:b/>
          <w:bCs/>
        </w:rPr>
        <w:t xml:space="preserve">-Ait </w:t>
      </w:r>
      <w:proofErr w:type="spellStart"/>
      <w:r>
        <w:rPr>
          <w:b/>
          <w:bCs/>
        </w:rPr>
        <w:t>oukbli</w:t>
      </w:r>
      <w:proofErr w:type="spellEnd"/>
      <w:r>
        <w:rPr>
          <w:b/>
          <w:bCs/>
        </w:rPr>
        <w:t xml:space="preserve">-Ait </w:t>
      </w:r>
      <w:proofErr w:type="spellStart"/>
      <w:r>
        <w:rPr>
          <w:b/>
          <w:bCs/>
        </w:rPr>
        <w:t>abbas</w:t>
      </w:r>
      <w:proofErr w:type="spellEnd"/>
      <w:r>
        <w:rPr>
          <w:b/>
          <w:bCs/>
        </w:rPr>
        <w:t xml:space="preserve">-Ait </w:t>
      </w:r>
      <w:proofErr w:type="spellStart"/>
      <w:r>
        <w:rPr>
          <w:b/>
          <w:bCs/>
        </w:rPr>
        <w:t>mhemmed</w:t>
      </w:r>
      <w:proofErr w:type="spellEnd"/>
      <w:r>
        <w:rPr>
          <w:b/>
          <w:bCs/>
        </w:rPr>
        <w:t xml:space="preserve">-Bzou-Béni </w:t>
      </w:r>
      <w:proofErr w:type="spellStart"/>
      <w:r>
        <w:rPr>
          <w:b/>
          <w:bCs/>
        </w:rPr>
        <w:t>Ayat</w:t>
      </w:r>
      <w:proofErr w:type="spellEnd"/>
      <w:r>
        <w:rPr>
          <w:b/>
          <w:bCs/>
        </w:rPr>
        <w:t xml:space="preserve">-Bine </w:t>
      </w:r>
      <w:proofErr w:type="spellStart"/>
      <w:r>
        <w:rPr>
          <w:b/>
          <w:bCs/>
        </w:rPr>
        <w:t>Elouidane-Taguelefte-Tamada</w:t>
      </w:r>
      <w:proofErr w:type="spellEnd"/>
      <w:r>
        <w:rPr>
          <w:b/>
          <w:bCs/>
        </w:rPr>
        <w:t xml:space="preserve"> </w:t>
      </w:r>
      <w:proofErr w:type="spellStart"/>
      <w:r>
        <w:rPr>
          <w:b/>
          <w:bCs/>
        </w:rPr>
        <w:t>noumrsside-Taounza-Tabarouchte-Tabant-Tisqi-Tiferte</w:t>
      </w:r>
      <w:proofErr w:type="spellEnd"/>
      <w:r>
        <w:rPr>
          <w:b/>
          <w:bCs/>
        </w:rPr>
        <w:t xml:space="preserve"> n’ait </w:t>
      </w:r>
      <w:proofErr w:type="spellStart"/>
      <w:r>
        <w:rPr>
          <w:b/>
          <w:bCs/>
        </w:rPr>
        <w:t>hmza</w:t>
      </w:r>
      <w:proofErr w:type="spellEnd"/>
      <w:r>
        <w:rPr>
          <w:b/>
          <w:bCs/>
        </w:rPr>
        <w:t>-</w:t>
      </w:r>
      <w:proofErr w:type="spellStart"/>
      <w:r>
        <w:rPr>
          <w:b/>
          <w:bCs/>
        </w:rPr>
        <w:t>Tilougite</w:t>
      </w:r>
      <w:proofErr w:type="spellEnd"/>
      <w:r>
        <w:rPr>
          <w:b/>
          <w:bCs/>
        </w:rPr>
        <w:t>-</w:t>
      </w:r>
      <w:proofErr w:type="spellStart"/>
      <w:r>
        <w:rPr>
          <w:b/>
          <w:bCs/>
        </w:rPr>
        <w:t>Timoulilte</w:t>
      </w:r>
      <w:proofErr w:type="spellEnd"/>
      <w:r>
        <w:rPr>
          <w:b/>
          <w:bCs/>
        </w:rPr>
        <w:t>-</w:t>
      </w:r>
      <w:proofErr w:type="spellStart"/>
      <w:r>
        <w:rPr>
          <w:b/>
          <w:bCs/>
        </w:rPr>
        <w:t>Rfala</w:t>
      </w:r>
      <w:proofErr w:type="spellEnd"/>
      <w:r>
        <w:rPr>
          <w:b/>
          <w:bCs/>
        </w:rPr>
        <w:t xml:space="preserve">-Moula </w:t>
      </w:r>
      <w:proofErr w:type="spellStart"/>
      <w:r>
        <w:rPr>
          <w:b/>
          <w:bCs/>
        </w:rPr>
        <w:t>Aissa</w:t>
      </w:r>
      <w:proofErr w:type="spellEnd"/>
      <w:r>
        <w:rPr>
          <w:b/>
          <w:bCs/>
        </w:rPr>
        <w:t xml:space="preserve"> Ben Driss-</w:t>
      </w:r>
      <w:proofErr w:type="spellStart"/>
      <w:r>
        <w:rPr>
          <w:b/>
          <w:bCs/>
        </w:rPr>
        <w:t>Ouaouizeghte</w:t>
      </w:r>
      <w:proofErr w:type="spellEnd"/>
      <w:r>
        <w:rPr>
          <w:b/>
          <w:bCs/>
        </w:rPr>
        <w:t>)</w:t>
      </w:r>
    </w:p>
    <w:p w14:paraId="57C1C832" w14:textId="3C3039E2" w:rsidR="00943187" w:rsidRPr="00CB74F2" w:rsidRDefault="00943187" w:rsidP="00CB74F2">
      <w:pPr>
        <w:spacing w:line="240" w:lineRule="auto"/>
        <w:jc w:val="both"/>
        <w:rPr>
          <w:b/>
          <w:bCs/>
          <w:u w:val="single"/>
        </w:rPr>
      </w:pPr>
      <w:r w:rsidRPr="00943187">
        <w:rPr>
          <w:b/>
          <w:bCs/>
          <w:u w:val="single"/>
        </w:rPr>
        <w:t>6-Groupe Cible :</w:t>
      </w:r>
      <w:r w:rsidR="00CB74F2">
        <w:rPr>
          <w:rFonts w:hint="cs"/>
          <w:b/>
          <w:bCs/>
          <w:u w:val="single"/>
          <w:rtl/>
        </w:rPr>
        <w:t xml:space="preserve"> </w:t>
      </w:r>
      <w:r>
        <w:rPr>
          <w:b/>
          <w:bCs/>
        </w:rPr>
        <w:t>324 femmes bénéficiaires sélectionnées au minimum</w:t>
      </w:r>
    </w:p>
    <w:p w14:paraId="09C59C5B" w14:textId="2AEB3593" w:rsidR="007179D9" w:rsidRPr="007179D9" w:rsidRDefault="00CB74F2" w:rsidP="00943187">
      <w:pPr>
        <w:spacing w:line="240" w:lineRule="auto"/>
        <w:jc w:val="both"/>
        <w:rPr>
          <w:b/>
          <w:bCs/>
          <w:u w:val="single"/>
        </w:rPr>
      </w:pPr>
      <w:r>
        <w:rPr>
          <w:rFonts w:hint="cs"/>
          <w:b/>
          <w:bCs/>
          <w:u w:val="single"/>
          <w:rtl/>
        </w:rPr>
        <w:t>7</w:t>
      </w:r>
      <w:r w:rsidR="00857529" w:rsidRPr="007179D9">
        <w:rPr>
          <w:b/>
          <w:bCs/>
          <w:u w:val="single"/>
        </w:rPr>
        <w:t xml:space="preserve">- </w:t>
      </w:r>
      <w:r w:rsidR="007179D9" w:rsidRPr="007179D9">
        <w:rPr>
          <w:b/>
          <w:bCs/>
          <w:u w:val="single"/>
        </w:rPr>
        <w:t>Compétences et qualifications requises</w:t>
      </w:r>
    </w:p>
    <w:p w14:paraId="7D0C0467" w14:textId="77777777" w:rsidR="007179D9" w:rsidRPr="007179D9" w:rsidRDefault="007179D9"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rsidRPr="007179D9">
        <w:rPr>
          <w:b/>
          <w:bCs/>
        </w:rPr>
        <w:t>- Connaissance des procédures et des lois relatives à la création de sociétés et de coopératives ;</w:t>
      </w:r>
    </w:p>
    <w:p w14:paraId="5111F035" w14:textId="77777777" w:rsidR="007179D9" w:rsidRPr="007179D9" w:rsidRDefault="007179D9"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rsidRPr="007179D9">
        <w:rPr>
          <w:b/>
          <w:bCs/>
        </w:rPr>
        <w:t>- Techniques d'activation des ateliers de groupe ;</w:t>
      </w:r>
    </w:p>
    <w:p w14:paraId="383906C8" w14:textId="77777777" w:rsidR="007179D9" w:rsidRPr="007179D9" w:rsidRDefault="007179D9"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rsidRPr="007179D9">
        <w:rPr>
          <w:b/>
          <w:bCs/>
        </w:rPr>
        <w:t>- Bonne connaissance de l'écosystème entrepreneurial au Maroc, notamment dans le domaine ciblé ;</w:t>
      </w:r>
    </w:p>
    <w:p w14:paraId="7EC60536" w14:textId="77777777" w:rsidR="007179D9" w:rsidRPr="007179D9" w:rsidRDefault="007179D9"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rsidRPr="007179D9">
        <w:rPr>
          <w:b/>
          <w:bCs/>
        </w:rPr>
        <w:t xml:space="preserve">-Maîtrise en gestion de projet, </w:t>
      </w:r>
    </w:p>
    <w:p w14:paraId="0DC2F1AA" w14:textId="77777777" w:rsidR="007179D9" w:rsidRPr="007179D9" w:rsidRDefault="007179D9"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bCs/>
        </w:rPr>
      </w:pPr>
      <w:r w:rsidRPr="007179D9">
        <w:rPr>
          <w:b/>
          <w:bCs/>
        </w:rPr>
        <w:t>- Compétences relationnelles, communication écrite et orale ;</w:t>
      </w:r>
    </w:p>
    <w:p w14:paraId="0ABDC2C7" w14:textId="77777777" w:rsidR="007179D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lastRenderedPageBreak/>
        <w:t>- La capacité d'écouter, de communiquer et de s'exprimer ;</w:t>
      </w:r>
    </w:p>
    <w:p w14:paraId="2CE612BA" w14:textId="77777777" w:rsidR="007179D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t>- Sens proactif ;</w:t>
      </w:r>
    </w:p>
    <w:p w14:paraId="11693986" w14:textId="634E1848" w:rsidR="007179D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t>- Adaptabilité ;</w:t>
      </w:r>
    </w:p>
    <w:p w14:paraId="0CD075E4" w14:textId="20A1B3C5" w:rsidR="007179D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t>-l'esprit d’équipe ;</w:t>
      </w:r>
    </w:p>
    <w:p w14:paraId="344765C0" w14:textId="77777777" w:rsidR="007179D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t>- Sens de l'initiative ;</w:t>
      </w:r>
    </w:p>
    <w:p w14:paraId="321739E3" w14:textId="77777777" w:rsidR="007179D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t>- Flexibilité dans les horaires de travail ;</w:t>
      </w:r>
    </w:p>
    <w:p w14:paraId="401489B7" w14:textId="77777777" w:rsidR="007179D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t>- Cinétique ;</w:t>
      </w:r>
    </w:p>
    <w:p w14:paraId="6EF3F98F" w14:textId="77777777" w:rsidR="007179D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t>- Indépendance ;</w:t>
      </w:r>
    </w:p>
    <w:p w14:paraId="7ECA4C7C" w14:textId="767A571E" w:rsidR="00857529" w:rsidRPr="007179D9" w:rsidRDefault="007179D9" w:rsidP="007179D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7179D9">
        <w:rPr>
          <w:b/>
          <w:bCs/>
        </w:rPr>
        <w:t>- Esprit organisationnel.</w:t>
      </w:r>
    </w:p>
    <w:p w14:paraId="2D71F08C" w14:textId="2B269573" w:rsidR="008A56D3" w:rsidRDefault="00943187"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sidRPr="00943187">
        <w:t xml:space="preserve"> </w:t>
      </w:r>
      <w:r w:rsidRPr="00943187">
        <w:rPr>
          <w:b/>
          <w:bCs/>
        </w:rPr>
        <w:t xml:space="preserve">- </w:t>
      </w:r>
      <w:r w:rsidR="008A56D3">
        <w:rPr>
          <w:b/>
          <w:bCs/>
        </w:rPr>
        <w:t>les membres de l’équipe de travail du prestataire doivent :</w:t>
      </w:r>
    </w:p>
    <w:p w14:paraId="14A9FDD4" w14:textId="0725E60E" w:rsidR="00943187" w:rsidRPr="00943187" w:rsidRDefault="008A56D3"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Pr>
          <w:b/>
          <w:bCs/>
        </w:rPr>
        <w:t xml:space="preserve">+ </w:t>
      </w:r>
      <w:r w:rsidR="00943187" w:rsidRPr="00943187">
        <w:rPr>
          <w:b/>
          <w:bCs/>
        </w:rPr>
        <w:t>Être titulaire</w:t>
      </w:r>
      <w:r>
        <w:rPr>
          <w:b/>
          <w:bCs/>
        </w:rPr>
        <w:t>s</w:t>
      </w:r>
      <w:r w:rsidR="00943187" w:rsidRPr="00943187">
        <w:rPr>
          <w:b/>
          <w:bCs/>
        </w:rPr>
        <w:t xml:space="preserve"> d</w:t>
      </w:r>
      <w:r>
        <w:rPr>
          <w:b/>
          <w:bCs/>
        </w:rPr>
        <w:t>es</w:t>
      </w:r>
      <w:r w:rsidR="00943187" w:rsidRPr="00943187">
        <w:rPr>
          <w:b/>
          <w:bCs/>
        </w:rPr>
        <w:t xml:space="preserve"> diplôme (bac + 2 et plus) en économie, finance, gestion ou équivalent ; </w:t>
      </w:r>
    </w:p>
    <w:p w14:paraId="587B6024" w14:textId="56343722" w:rsidR="00943187" w:rsidRPr="00943187" w:rsidRDefault="008A56D3"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Pr>
          <w:b/>
          <w:bCs/>
        </w:rPr>
        <w:t>+</w:t>
      </w:r>
      <w:r w:rsidR="00943187" w:rsidRPr="00943187">
        <w:rPr>
          <w:b/>
          <w:bCs/>
        </w:rPr>
        <w:t xml:space="preserve">Démontrer une expérience en matière d’inclusion sociale par l’autonomisation économique ; </w:t>
      </w:r>
    </w:p>
    <w:p w14:paraId="49055AFC" w14:textId="632A13EA" w:rsidR="007179D9" w:rsidRPr="007179D9" w:rsidRDefault="008A56D3" w:rsidP="009431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b/>
          <w:bCs/>
        </w:rPr>
      </w:pPr>
      <w:r>
        <w:rPr>
          <w:b/>
          <w:bCs/>
        </w:rPr>
        <w:t>+</w:t>
      </w:r>
      <w:r w:rsidR="00943187" w:rsidRPr="00943187">
        <w:rPr>
          <w:b/>
          <w:bCs/>
        </w:rPr>
        <w:t>Une expérience de la création d’une entreprise et d’une coopérative est souhaitable.</w:t>
      </w:r>
    </w:p>
    <w:p w14:paraId="40F85210" w14:textId="66BFD19D" w:rsidR="00857529" w:rsidRPr="007179D9" w:rsidRDefault="00857529" w:rsidP="00CB74F2">
      <w:pPr>
        <w:spacing w:line="240" w:lineRule="auto"/>
        <w:jc w:val="both"/>
        <w:rPr>
          <w:b/>
          <w:bCs/>
          <w:u w:val="single"/>
        </w:rPr>
      </w:pPr>
      <w:r w:rsidRPr="007179D9">
        <w:rPr>
          <w:b/>
          <w:bCs/>
          <w:u w:val="single"/>
        </w:rPr>
        <w:t>6- Livrables de la mission</w:t>
      </w:r>
    </w:p>
    <w:p w14:paraId="423B1A71" w14:textId="6CF3C793" w:rsidR="00CB74F2" w:rsidRDefault="00CB74F2" w:rsidP="00CB74F2">
      <w:pPr>
        <w:spacing w:line="240" w:lineRule="auto"/>
        <w:jc w:val="both"/>
        <w:rPr>
          <w:b/>
          <w:bCs/>
          <w:rtl/>
        </w:rPr>
      </w:pPr>
      <w:r w:rsidRPr="00CB74F2">
        <w:rPr>
          <w:b/>
          <w:bCs/>
        </w:rPr>
        <w:t xml:space="preserve">Les documents suivants doivent être soumis tels qu’approuvés par l’Agence de développement social </w:t>
      </w:r>
    </w:p>
    <w:p w14:paraId="5B77C95B" w14:textId="0EADF275" w:rsidR="00F23479" w:rsidRDefault="00F23479" w:rsidP="00CB74F2">
      <w:pPr>
        <w:spacing w:line="240" w:lineRule="auto"/>
        <w:jc w:val="both"/>
        <w:rPr>
          <w:b/>
          <w:bCs/>
        </w:rPr>
      </w:pPr>
      <w:r>
        <w:rPr>
          <w:b/>
          <w:bCs/>
        </w:rPr>
        <w:t>-</w:t>
      </w:r>
      <w:r w:rsidRPr="00F23479">
        <w:t xml:space="preserve"> </w:t>
      </w:r>
      <w:r w:rsidRPr="00F23479">
        <w:rPr>
          <w:b/>
          <w:bCs/>
        </w:rPr>
        <w:t xml:space="preserve">Carte de bénéficiaire sélectionnée et </w:t>
      </w:r>
      <w:r>
        <w:rPr>
          <w:b/>
          <w:bCs/>
        </w:rPr>
        <w:t>Orientation</w:t>
      </w:r>
    </w:p>
    <w:p w14:paraId="2C7381F6" w14:textId="01E3F55E" w:rsidR="00F23479" w:rsidRDefault="00F23479" w:rsidP="00CB74F2">
      <w:pPr>
        <w:spacing w:line="240" w:lineRule="auto"/>
        <w:jc w:val="both"/>
        <w:rPr>
          <w:b/>
          <w:bCs/>
        </w:rPr>
      </w:pPr>
      <w:r>
        <w:rPr>
          <w:b/>
          <w:bCs/>
        </w:rPr>
        <w:t>-</w:t>
      </w:r>
      <w:r w:rsidRPr="00F23479">
        <w:t xml:space="preserve"> </w:t>
      </w:r>
      <w:r w:rsidRPr="00F23479">
        <w:rPr>
          <w:b/>
          <w:bCs/>
        </w:rPr>
        <w:t>Liste des bénéficiaires</w:t>
      </w:r>
    </w:p>
    <w:p w14:paraId="6908628D" w14:textId="37EE90AA" w:rsidR="00F23479" w:rsidRDefault="00F23479" w:rsidP="00CB74F2">
      <w:pPr>
        <w:spacing w:line="240" w:lineRule="auto"/>
        <w:jc w:val="both"/>
        <w:rPr>
          <w:b/>
          <w:bCs/>
        </w:rPr>
      </w:pPr>
      <w:r>
        <w:rPr>
          <w:b/>
          <w:bCs/>
        </w:rPr>
        <w:t>-</w:t>
      </w:r>
      <w:r w:rsidRPr="00F23479">
        <w:rPr>
          <w:b/>
          <w:bCs/>
        </w:rPr>
        <w:t>Liste des bénéficiaires orientés vers le parcours de création d’entreprise</w:t>
      </w:r>
    </w:p>
    <w:p w14:paraId="2BE7F61B" w14:textId="0E25445A" w:rsidR="00F23479" w:rsidRDefault="00F23479" w:rsidP="00CB74F2">
      <w:pPr>
        <w:spacing w:line="240" w:lineRule="auto"/>
        <w:jc w:val="both"/>
        <w:rPr>
          <w:b/>
          <w:bCs/>
        </w:rPr>
      </w:pPr>
      <w:r>
        <w:rPr>
          <w:b/>
          <w:bCs/>
        </w:rPr>
        <w:t>-</w:t>
      </w:r>
      <w:r w:rsidRPr="00F23479">
        <w:rPr>
          <w:b/>
          <w:bCs/>
        </w:rPr>
        <w:t>Liste des bénéficiaires orientés vers le parcours d’accompagnement à l’insertion professionnelle</w:t>
      </w:r>
    </w:p>
    <w:p w14:paraId="35726F93" w14:textId="7F0BF239" w:rsidR="00F23479" w:rsidRDefault="00F23479" w:rsidP="00CB74F2">
      <w:pPr>
        <w:spacing w:line="240" w:lineRule="auto"/>
        <w:jc w:val="both"/>
        <w:rPr>
          <w:b/>
          <w:bCs/>
        </w:rPr>
      </w:pPr>
      <w:r>
        <w:rPr>
          <w:b/>
          <w:bCs/>
        </w:rPr>
        <w:t>-</w:t>
      </w:r>
      <w:r w:rsidRPr="00F23479">
        <w:t xml:space="preserve"> </w:t>
      </w:r>
      <w:r w:rsidRPr="00F23479">
        <w:rPr>
          <w:b/>
          <w:bCs/>
        </w:rPr>
        <w:t>Liste des bénéficiaires adressée aux partenaires</w:t>
      </w:r>
    </w:p>
    <w:p w14:paraId="46AEE7C4" w14:textId="13849DF8" w:rsidR="00F23479" w:rsidRDefault="00F23479" w:rsidP="00CB74F2">
      <w:pPr>
        <w:spacing w:line="240" w:lineRule="auto"/>
        <w:jc w:val="both"/>
        <w:rPr>
          <w:b/>
          <w:bCs/>
        </w:rPr>
      </w:pPr>
      <w:r>
        <w:rPr>
          <w:b/>
          <w:bCs/>
        </w:rPr>
        <w:t>-</w:t>
      </w:r>
      <w:r w:rsidRPr="00F23479">
        <w:t xml:space="preserve"> </w:t>
      </w:r>
      <w:r w:rsidRPr="00F23479">
        <w:rPr>
          <w:b/>
          <w:bCs/>
        </w:rPr>
        <w:t>Formulaire de carte de diagnostic vérifiée</w:t>
      </w:r>
    </w:p>
    <w:p w14:paraId="35C536A9" w14:textId="6FB98CAE" w:rsidR="00F23479" w:rsidRDefault="00CB74F2" w:rsidP="00CB74F2">
      <w:pPr>
        <w:spacing w:line="240" w:lineRule="auto"/>
        <w:jc w:val="both"/>
        <w:rPr>
          <w:b/>
          <w:bCs/>
        </w:rPr>
      </w:pPr>
      <w:r>
        <w:rPr>
          <w:b/>
          <w:bCs/>
        </w:rPr>
        <w:t>-</w:t>
      </w:r>
      <w:r w:rsidRPr="00CB74F2">
        <w:t xml:space="preserve"> </w:t>
      </w:r>
      <w:r w:rsidRPr="00CB74F2">
        <w:rPr>
          <w:b/>
          <w:bCs/>
        </w:rPr>
        <w:t>Exemple de carte pour identifier et suivre les services de chaque bénéficiaire</w:t>
      </w:r>
    </w:p>
    <w:p w14:paraId="3E06E695" w14:textId="29C23633" w:rsidR="00F23479" w:rsidRDefault="00CB74F2" w:rsidP="00CB74F2">
      <w:pPr>
        <w:spacing w:line="240" w:lineRule="auto"/>
        <w:jc w:val="both"/>
        <w:rPr>
          <w:b/>
          <w:bCs/>
        </w:rPr>
      </w:pPr>
      <w:r>
        <w:rPr>
          <w:b/>
          <w:bCs/>
        </w:rPr>
        <w:t>-</w:t>
      </w:r>
      <w:r w:rsidRPr="00CB74F2">
        <w:t xml:space="preserve"> </w:t>
      </w:r>
      <w:r w:rsidRPr="00CB74F2">
        <w:rPr>
          <w:b/>
          <w:bCs/>
        </w:rPr>
        <w:t>Engagement du bénéficiaire</w:t>
      </w:r>
    </w:p>
    <w:p w14:paraId="0D33D00E" w14:textId="17C15F90" w:rsidR="00CB74F2" w:rsidRDefault="00CB74F2" w:rsidP="00CB74F2">
      <w:pPr>
        <w:spacing w:line="240" w:lineRule="auto"/>
        <w:jc w:val="both"/>
        <w:rPr>
          <w:b/>
          <w:bCs/>
        </w:rPr>
      </w:pPr>
      <w:r>
        <w:rPr>
          <w:b/>
          <w:bCs/>
        </w:rPr>
        <w:t>-</w:t>
      </w:r>
      <w:r w:rsidRPr="00CB74F2">
        <w:t xml:space="preserve"> </w:t>
      </w:r>
      <w:r w:rsidRPr="00CB74F2">
        <w:rPr>
          <w:b/>
          <w:bCs/>
        </w:rPr>
        <w:t>Modèle de planificateur d’entreprise</w:t>
      </w:r>
    </w:p>
    <w:p w14:paraId="586D1590" w14:textId="764C9C52" w:rsidR="00CB74F2" w:rsidRDefault="00CB74F2" w:rsidP="00CB74F2">
      <w:pPr>
        <w:spacing w:line="240" w:lineRule="auto"/>
        <w:jc w:val="both"/>
        <w:rPr>
          <w:b/>
          <w:bCs/>
        </w:rPr>
      </w:pPr>
      <w:r>
        <w:rPr>
          <w:b/>
          <w:bCs/>
        </w:rPr>
        <w:t>-</w:t>
      </w:r>
      <w:r w:rsidRPr="00CB74F2">
        <w:t xml:space="preserve"> </w:t>
      </w:r>
      <w:r w:rsidRPr="00CB74F2">
        <w:rPr>
          <w:b/>
          <w:bCs/>
        </w:rPr>
        <w:t>Cartes de suivi de projet du bénéficiaire</w:t>
      </w:r>
    </w:p>
    <w:p w14:paraId="085FF079" w14:textId="72DFCC4F" w:rsidR="00CB74F2" w:rsidRPr="007179D9" w:rsidRDefault="00CB74F2" w:rsidP="00CB74F2">
      <w:pPr>
        <w:spacing w:line="240" w:lineRule="auto"/>
        <w:jc w:val="both"/>
        <w:rPr>
          <w:b/>
          <w:bCs/>
          <w:rtl/>
          <w:lang w:bidi="ar-MA"/>
        </w:rPr>
      </w:pPr>
      <w:r>
        <w:rPr>
          <w:b/>
          <w:bCs/>
        </w:rPr>
        <w:t>-</w:t>
      </w:r>
      <w:r w:rsidRPr="00CB74F2">
        <w:t xml:space="preserve"> </w:t>
      </w:r>
      <w:r w:rsidRPr="00CB74F2">
        <w:rPr>
          <w:b/>
          <w:bCs/>
        </w:rPr>
        <w:t>Formulaire de rapport périodique de projets</w:t>
      </w:r>
    </w:p>
    <w:p w14:paraId="08626CB5" w14:textId="5F3C3CE0" w:rsidR="007179D9" w:rsidRPr="007179D9" w:rsidRDefault="007179D9" w:rsidP="00CB74F2">
      <w:pPr>
        <w:spacing w:line="240" w:lineRule="auto"/>
        <w:jc w:val="both"/>
        <w:rPr>
          <w:b/>
          <w:bCs/>
        </w:rPr>
      </w:pPr>
      <w:r w:rsidRPr="007179D9">
        <w:rPr>
          <w:b/>
          <w:bCs/>
        </w:rPr>
        <w:t>-Rapport final de la mission</w:t>
      </w:r>
    </w:p>
    <w:p w14:paraId="67139ADF" w14:textId="34B9DDEB" w:rsidR="00857529" w:rsidRPr="007179D9" w:rsidRDefault="00857529" w:rsidP="00CB74F2">
      <w:pPr>
        <w:spacing w:line="240" w:lineRule="auto"/>
        <w:jc w:val="both"/>
        <w:rPr>
          <w:b/>
          <w:bCs/>
          <w:u w:val="single"/>
        </w:rPr>
      </w:pPr>
      <w:r w:rsidRPr="007179D9">
        <w:rPr>
          <w:b/>
          <w:bCs/>
          <w:u w:val="single"/>
        </w:rPr>
        <w:t>7- Dossier de soumission</w:t>
      </w:r>
      <w:r w:rsidR="007179D9" w:rsidRPr="007179D9">
        <w:rPr>
          <w:b/>
          <w:bCs/>
          <w:u w:val="single"/>
        </w:rPr>
        <w:t> :</w:t>
      </w:r>
    </w:p>
    <w:p w14:paraId="1C3D3CEB" w14:textId="5C68E6B7" w:rsidR="007179D9" w:rsidRDefault="007179D9" w:rsidP="00CB74F2">
      <w:pPr>
        <w:spacing w:line="240" w:lineRule="auto"/>
        <w:jc w:val="both"/>
        <w:rPr>
          <w:b/>
          <w:bCs/>
        </w:rPr>
      </w:pPr>
      <w:r>
        <w:rPr>
          <w:b/>
          <w:bCs/>
        </w:rPr>
        <w:t>Les candidats intéressés sont invités à soumettre leur dossier de candidature comprenant :</w:t>
      </w:r>
    </w:p>
    <w:p w14:paraId="1C90452D" w14:textId="1A714CCD" w:rsidR="007179D9" w:rsidRDefault="007179D9" w:rsidP="00CB74F2">
      <w:pPr>
        <w:spacing w:line="240" w:lineRule="auto"/>
        <w:jc w:val="both"/>
        <w:rPr>
          <w:b/>
          <w:bCs/>
        </w:rPr>
      </w:pPr>
      <w:r>
        <w:rPr>
          <w:b/>
          <w:bCs/>
        </w:rPr>
        <w:t>-Une note méthodologique</w:t>
      </w:r>
    </w:p>
    <w:p w14:paraId="07994A93" w14:textId="08155AFD" w:rsidR="007179D9" w:rsidRDefault="007179D9" w:rsidP="00CB74F2">
      <w:pPr>
        <w:spacing w:line="240" w:lineRule="auto"/>
        <w:jc w:val="both"/>
        <w:rPr>
          <w:b/>
          <w:bCs/>
        </w:rPr>
      </w:pPr>
      <w:r>
        <w:rPr>
          <w:b/>
          <w:bCs/>
        </w:rPr>
        <w:t>-Les CV des animateurs/</w:t>
      </w:r>
      <w:proofErr w:type="spellStart"/>
      <w:r>
        <w:rPr>
          <w:b/>
          <w:bCs/>
        </w:rPr>
        <w:t>tices</w:t>
      </w:r>
      <w:proofErr w:type="spellEnd"/>
    </w:p>
    <w:p w14:paraId="40FFA647" w14:textId="603BDFC2" w:rsidR="007179D9" w:rsidRPr="007179D9" w:rsidRDefault="007179D9" w:rsidP="00CB74F2">
      <w:pPr>
        <w:pStyle w:val="PrformatHTML"/>
        <w:shd w:val="clear" w:color="auto" w:fill="F8F9FA"/>
        <w:rPr>
          <w:rFonts w:ascii="inherit" w:eastAsia="Times New Roman" w:hAnsi="inherit" w:cs="Courier New"/>
          <w:color w:val="202124"/>
          <w:kern w:val="0"/>
          <w:sz w:val="42"/>
          <w:szCs w:val="42"/>
          <w:lang w:eastAsia="fr-FR"/>
          <w14:ligatures w14:val="none"/>
        </w:rPr>
      </w:pPr>
      <w:r>
        <w:rPr>
          <w:b/>
          <w:bCs/>
        </w:rPr>
        <w:t>-</w:t>
      </w:r>
      <w:r w:rsidRPr="007179D9">
        <w:rPr>
          <w:rFonts w:asciiTheme="minorHAnsi" w:hAnsiTheme="minorHAnsi"/>
          <w:b/>
          <w:bCs/>
          <w:sz w:val="22"/>
          <w:szCs w:val="22"/>
        </w:rPr>
        <w:t>les note de référence</w:t>
      </w:r>
      <w:r w:rsidRPr="007179D9">
        <w:rPr>
          <w:rFonts w:asciiTheme="minorHAnsi" w:hAnsiTheme="minorHAnsi" w:hint="cs"/>
          <w:b/>
          <w:bCs/>
          <w:sz w:val="22"/>
          <w:szCs w:val="22"/>
          <w:rtl/>
        </w:rPr>
        <w:t>)</w:t>
      </w:r>
      <w:r w:rsidRPr="007179D9">
        <w:rPr>
          <w:rFonts w:asciiTheme="minorHAnsi" w:hAnsiTheme="minorHAnsi"/>
          <w:b/>
          <w:bCs/>
          <w:sz w:val="22"/>
          <w:szCs w:val="22"/>
        </w:rPr>
        <w:t xml:space="preserve"> S’ils existent</w:t>
      </w:r>
      <w:r w:rsidRPr="007179D9">
        <w:rPr>
          <w:rFonts w:asciiTheme="minorHAnsi" w:hAnsiTheme="minorHAnsi" w:hint="cs"/>
          <w:b/>
          <w:bCs/>
          <w:sz w:val="22"/>
          <w:szCs w:val="22"/>
          <w:rtl/>
        </w:rPr>
        <w:t xml:space="preserve"> </w:t>
      </w:r>
      <w:r w:rsidRPr="007179D9">
        <w:rPr>
          <w:rFonts w:asciiTheme="minorHAnsi" w:hAnsiTheme="minorHAnsi"/>
          <w:b/>
          <w:bCs/>
          <w:sz w:val="22"/>
          <w:szCs w:val="22"/>
          <w:rtl/>
        </w:rPr>
        <w:t>(</w:t>
      </w:r>
    </w:p>
    <w:p w14:paraId="7D3490F3" w14:textId="58342EC0" w:rsidR="007179D9" w:rsidRPr="007179D9" w:rsidRDefault="007179D9" w:rsidP="00CB74F2">
      <w:pPr>
        <w:spacing w:line="240" w:lineRule="auto"/>
        <w:jc w:val="both"/>
        <w:rPr>
          <w:b/>
          <w:bCs/>
        </w:rPr>
      </w:pPr>
      <w:r>
        <w:rPr>
          <w:b/>
          <w:bCs/>
        </w:rPr>
        <w:t>-Une offre financière</w:t>
      </w:r>
    </w:p>
    <w:p w14:paraId="158FAB85" w14:textId="77777777" w:rsidR="00857529" w:rsidRPr="007179D9" w:rsidRDefault="00857529" w:rsidP="006C7E0D">
      <w:pPr>
        <w:spacing w:line="360" w:lineRule="auto"/>
        <w:jc w:val="both"/>
        <w:rPr>
          <w:b/>
          <w:bCs/>
        </w:rPr>
      </w:pPr>
    </w:p>
    <w:p w14:paraId="0DF317D5" w14:textId="77777777" w:rsidR="006C7E0D" w:rsidRPr="007179D9" w:rsidRDefault="006C7E0D" w:rsidP="00CB74F2">
      <w:pPr>
        <w:rPr>
          <w:b/>
          <w:bCs/>
        </w:rPr>
      </w:pPr>
    </w:p>
    <w:sectPr w:rsidR="006C7E0D" w:rsidRPr="007179D9" w:rsidSect="00CB74F2">
      <w:headerReference w:type="default" r:id="rId7"/>
      <w:pgSz w:w="11906" w:h="16838"/>
      <w:pgMar w:top="182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E6E932" w14:textId="77777777" w:rsidR="00F13B21" w:rsidRDefault="00F13B21" w:rsidP="006C7E0D">
      <w:pPr>
        <w:spacing w:after="0" w:line="240" w:lineRule="auto"/>
      </w:pPr>
      <w:r>
        <w:separator/>
      </w:r>
    </w:p>
  </w:endnote>
  <w:endnote w:type="continuationSeparator" w:id="0">
    <w:p w14:paraId="085A51FB" w14:textId="77777777" w:rsidR="00F13B21" w:rsidRDefault="00F13B21" w:rsidP="006C7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A1ADF" w14:textId="77777777" w:rsidR="00F13B21" w:rsidRDefault="00F13B21" w:rsidP="006C7E0D">
      <w:pPr>
        <w:spacing w:after="0" w:line="240" w:lineRule="auto"/>
      </w:pPr>
      <w:r>
        <w:separator/>
      </w:r>
    </w:p>
  </w:footnote>
  <w:footnote w:type="continuationSeparator" w:id="0">
    <w:p w14:paraId="2D727DD8" w14:textId="77777777" w:rsidR="00F13B21" w:rsidRDefault="00F13B21" w:rsidP="006C7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C6F83" w14:textId="4BD01F40" w:rsidR="006C7E0D" w:rsidRDefault="006C7E0D">
    <w:pPr>
      <w:pStyle w:val="En-tte"/>
    </w:pPr>
    <w:r>
      <w:rPr>
        <w:noProof/>
      </w:rPr>
      <w:drawing>
        <wp:anchor distT="0" distB="256" distL="114300" distR="114300" simplePos="0" relativeHeight="251659264" behindDoc="0" locked="0" layoutInCell="1" allowOverlap="1" wp14:anchorId="0A4BB631" wp14:editId="726CE8FE">
          <wp:simplePos x="0" y="0"/>
          <wp:positionH relativeFrom="margin">
            <wp:posOffset>1587500</wp:posOffset>
          </wp:positionH>
          <wp:positionV relativeFrom="margin">
            <wp:posOffset>-817880</wp:posOffset>
          </wp:positionV>
          <wp:extent cx="2457450" cy="774065"/>
          <wp:effectExtent l="0" t="0" r="0" b="6985"/>
          <wp:wrapSquare wrapText="bothSides"/>
          <wp:docPr id="624913971" name="Image 1" descr="C:\Users\TADA\Desktop\LOGO\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TADA\Desktop\LOGO\download.png"/>
                  <pic:cNvPicPr>
                    <a:picLocks noChangeAspect="1" noChangeArrowheads="1"/>
                  </pic:cNvPicPr>
                </pic:nvPicPr>
                <pic:blipFill>
                  <a:blip r:embed="rId1"/>
                  <a:srcRect/>
                  <a:stretch>
                    <a:fillRect/>
                  </a:stretch>
                </pic:blipFill>
                <pic:spPr bwMode="auto">
                  <a:xfrm>
                    <a:off x="0" y="0"/>
                    <a:ext cx="2457450" cy="77406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F62797"/>
    <w:multiLevelType w:val="hybridMultilevel"/>
    <w:tmpl w:val="144CEF2E"/>
    <w:lvl w:ilvl="0" w:tplc="59D2414A">
      <w:numFmt w:val="bullet"/>
      <w:lvlText w:val="-"/>
      <w:lvlJc w:val="left"/>
      <w:pPr>
        <w:ind w:left="720" w:hanging="360"/>
      </w:pPr>
      <w:rPr>
        <w:rFonts w:ascii="Sakkal Majalla" w:eastAsia="Calibr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91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0D"/>
    <w:rsid w:val="0013011E"/>
    <w:rsid w:val="00167D0C"/>
    <w:rsid w:val="001E0A70"/>
    <w:rsid w:val="004251C3"/>
    <w:rsid w:val="00634AD1"/>
    <w:rsid w:val="006C7E0D"/>
    <w:rsid w:val="007179D9"/>
    <w:rsid w:val="007A41CC"/>
    <w:rsid w:val="008524D9"/>
    <w:rsid w:val="00857529"/>
    <w:rsid w:val="00883E68"/>
    <w:rsid w:val="008A56D3"/>
    <w:rsid w:val="008B5CD2"/>
    <w:rsid w:val="008F63B0"/>
    <w:rsid w:val="00943187"/>
    <w:rsid w:val="00970007"/>
    <w:rsid w:val="009F421F"/>
    <w:rsid w:val="00B10180"/>
    <w:rsid w:val="00C02916"/>
    <w:rsid w:val="00C773D1"/>
    <w:rsid w:val="00CB74F2"/>
    <w:rsid w:val="00CD0D94"/>
    <w:rsid w:val="00DE70B2"/>
    <w:rsid w:val="00DF2FEF"/>
    <w:rsid w:val="00E009A3"/>
    <w:rsid w:val="00E96B16"/>
    <w:rsid w:val="00F13B21"/>
    <w:rsid w:val="00F23479"/>
    <w:rsid w:val="00F573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E4352"/>
  <w15:chartTrackingRefBased/>
  <w15:docId w15:val="{7B7E736F-DD38-4BE5-BDC0-7666C2EE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6C7E0D"/>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6C7E0D"/>
    <w:rPr>
      <w:rFonts w:ascii="Consolas" w:hAnsi="Consolas"/>
      <w:sz w:val="20"/>
      <w:szCs w:val="20"/>
    </w:rPr>
  </w:style>
  <w:style w:type="table" w:styleId="Grilledutableau">
    <w:name w:val="Table Grid"/>
    <w:basedOn w:val="TableauNormal"/>
    <w:uiPriority w:val="39"/>
    <w:rsid w:val="006C7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C7E0D"/>
    <w:pPr>
      <w:tabs>
        <w:tab w:val="center" w:pos="4536"/>
        <w:tab w:val="right" w:pos="9072"/>
      </w:tabs>
      <w:spacing w:after="0" w:line="240" w:lineRule="auto"/>
    </w:pPr>
  </w:style>
  <w:style w:type="character" w:customStyle="1" w:styleId="En-tteCar">
    <w:name w:val="En-tête Car"/>
    <w:basedOn w:val="Policepardfaut"/>
    <w:link w:val="En-tte"/>
    <w:uiPriority w:val="99"/>
    <w:rsid w:val="006C7E0D"/>
  </w:style>
  <w:style w:type="paragraph" w:styleId="Pieddepage">
    <w:name w:val="footer"/>
    <w:basedOn w:val="Normal"/>
    <w:link w:val="PieddepageCar"/>
    <w:uiPriority w:val="99"/>
    <w:unhideWhenUsed/>
    <w:rsid w:val="006C7E0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C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11502">
      <w:bodyDiv w:val="1"/>
      <w:marLeft w:val="0"/>
      <w:marRight w:val="0"/>
      <w:marTop w:val="0"/>
      <w:marBottom w:val="0"/>
      <w:divBdr>
        <w:top w:val="none" w:sz="0" w:space="0" w:color="auto"/>
        <w:left w:val="none" w:sz="0" w:space="0" w:color="auto"/>
        <w:bottom w:val="none" w:sz="0" w:space="0" w:color="auto"/>
        <w:right w:val="none" w:sz="0" w:space="0" w:color="auto"/>
      </w:divBdr>
    </w:div>
    <w:div w:id="293874416">
      <w:bodyDiv w:val="1"/>
      <w:marLeft w:val="0"/>
      <w:marRight w:val="0"/>
      <w:marTop w:val="0"/>
      <w:marBottom w:val="0"/>
      <w:divBdr>
        <w:top w:val="none" w:sz="0" w:space="0" w:color="auto"/>
        <w:left w:val="none" w:sz="0" w:space="0" w:color="auto"/>
        <w:bottom w:val="none" w:sz="0" w:space="0" w:color="auto"/>
        <w:right w:val="none" w:sz="0" w:space="0" w:color="auto"/>
      </w:divBdr>
    </w:div>
    <w:div w:id="426851714">
      <w:bodyDiv w:val="1"/>
      <w:marLeft w:val="0"/>
      <w:marRight w:val="0"/>
      <w:marTop w:val="0"/>
      <w:marBottom w:val="0"/>
      <w:divBdr>
        <w:top w:val="none" w:sz="0" w:space="0" w:color="auto"/>
        <w:left w:val="none" w:sz="0" w:space="0" w:color="auto"/>
        <w:bottom w:val="none" w:sz="0" w:space="0" w:color="auto"/>
        <w:right w:val="none" w:sz="0" w:space="0" w:color="auto"/>
      </w:divBdr>
    </w:div>
    <w:div w:id="428236063">
      <w:bodyDiv w:val="1"/>
      <w:marLeft w:val="0"/>
      <w:marRight w:val="0"/>
      <w:marTop w:val="0"/>
      <w:marBottom w:val="0"/>
      <w:divBdr>
        <w:top w:val="none" w:sz="0" w:space="0" w:color="auto"/>
        <w:left w:val="none" w:sz="0" w:space="0" w:color="auto"/>
        <w:bottom w:val="none" w:sz="0" w:space="0" w:color="auto"/>
        <w:right w:val="none" w:sz="0" w:space="0" w:color="auto"/>
      </w:divBdr>
    </w:div>
    <w:div w:id="433330656">
      <w:bodyDiv w:val="1"/>
      <w:marLeft w:val="0"/>
      <w:marRight w:val="0"/>
      <w:marTop w:val="0"/>
      <w:marBottom w:val="0"/>
      <w:divBdr>
        <w:top w:val="none" w:sz="0" w:space="0" w:color="auto"/>
        <w:left w:val="none" w:sz="0" w:space="0" w:color="auto"/>
        <w:bottom w:val="none" w:sz="0" w:space="0" w:color="auto"/>
        <w:right w:val="none" w:sz="0" w:space="0" w:color="auto"/>
      </w:divBdr>
    </w:div>
    <w:div w:id="501088374">
      <w:bodyDiv w:val="1"/>
      <w:marLeft w:val="0"/>
      <w:marRight w:val="0"/>
      <w:marTop w:val="0"/>
      <w:marBottom w:val="0"/>
      <w:divBdr>
        <w:top w:val="none" w:sz="0" w:space="0" w:color="auto"/>
        <w:left w:val="none" w:sz="0" w:space="0" w:color="auto"/>
        <w:bottom w:val="none" w:sz="0" w:space="0" w:color="auto"/>
        <w:right w:val="none" w:sz="0" w:space="0" w:color="auto"/>
      </w:divBdr>
    </w:div>
    <w:div w:id="531767605">
      <w:bodyDiv w:val="1"/>
      <w:marLeft w:val="0"/>
      <w:marRight w:val="0"/>
      <w:marTop w:val="0"/>
      <w:marBottom w:val="0"/>
      <w:divBdr>
        <w:top w:val="none" w:sz="0" w:space="0" w:color="auto"/>
        <w:left w:val="none" w:sz="0" w:space="0" w:color="auto"/>
        <w:bottom w:val="none" w:sz="0" w:space="0" w:color="auto"/>
        <w:right w:val="none" w:sz="0" w:space="0" w:color="auto"/>
      </w:divBdr>
    </w:div>
    <w:div w:id="982853002">
      <w:bodyDiv w:val="1"/>
      <w:marLeft w:val="0"/>
      <w:marRight w:val="0"/>
      <w:marTop w:val="0"/>
      <w:marBottom w:val="0"/>
      <w:divBdr>
        <w:top w:val="none" w:sz="0" w:space="0" w:color="auto"/>
        <w:left w:val="none" w:sz="0" w:space="0" w:color="auto"/>
        <w:bottom w:val="none" w:sz="0" w:space="0" w:color="auto"/>
        <w:right w:val="none" w:sz="0" w:space="0" w:color="auto"/>
      </w:divBdr>
    </w:div>
    <w:div w:id="1178884280">
      <w:bodyDiv w:val="1"/>
      <w:marLeft w:val="0"/>
      <w:marRight w:val="0"/>
      <w:marTop w:val="0"/>
      <w:marBottom w:val="0"/>
      <w:divBdr>
        <w:top w:val="none" w:sz="0" w:space="0" w:color="auto"/>
        <w:left w:val="none" w:sz="0" w:space="0" w:color="auto"/>
        <w:bottom w:val="none" w:sz="0" w:space="0" w:color="auto"/>
        <w:right w:val="none" w:sz="0" w:space="0" w:color="auto"/>
      </w:divBdr>
    </w:div>
    <w:div w:id="1297905223">
      <w:bodyDiv w:val="1"/>
      <w:marLeft w:val="0"/>
      <w:marRight w:val="0"/>
      <w:marTop w:val="0"/>
      <w:marBottom w:val="0"/>
      <w:divBdr>
        <w:top w:val="none" w:sz="0" w:space="0" w:color="auto"/>
        <w:left w:val="none" w:sz="0" w:space="0" w:color="auto"/>
        <w:bottom w:val="none" w:sz="0" w:space="0" w:color="auto"/>
        <w:right w:val="none" w:sz="0" w:space="0" w:color="auto"/>
      </w:divBdr>
    </w:div>
    <w:div w:id="1365983374">
      <w:bodyDiv w:val="1"/>
      <w:marLeft w:val="0"/>
      <w:marRight w:val="0"/>
      <w:marTop w:val="0"/>
      <w:marBottom w:val="0"/>
      <w:divBdr>
        <w:top w:val="none" w:sz="0" w:space="0" w:color="auto"/>
        <w:left w:val="none" w:sz="0" w:space="0" w:color="auto"/>
        <w:bottom w:val="none" w:sz="0" w:space="0" w:color="auto"/>
        <w:right w:val="none" w:sz="0" w:space="0" w:color="auto"/>
      </w:divBdr>
    </w:div>
    <w:div w:id="1658420546">
      <w:bodyDiv w:val="1"/>
      <w:marLeft w:val="0"/>
      <w:marRight w:val="0"/>
      <w:marTop w:val="0"/>
      <w:marBottom w:val="0"/>
      <w:divBdr>
        <w:top w:val="none" w:sz="0" w:space="0" w:color="auto"/>
        <w:left w:val="none" w:sz="0" w:space="0" w:color="auto"/>
        <w:bottom w:val="none" w:sz="0" w:space="0" w:color="auto"/>
        <w:right w:val="none" w:sz="0" w:space="0" w:color="auto"/>
      </w:divBdr>
    </w:div>
    <w:div w:id="1752503817">
      <w:bodyDiv w:val="1"/>
      <w:marLeft w:val="0"/>
      <w:marRight w:val="0"/>
      <w:marTop w:val="0"/>
      <w:marBottom w:val="0"/>
      <w:divBdr>
        <w:top w:val="none" w:sz="0" w:space="0" w:color="auto"/>
        <w:left w:val="none" w:sz="0" w:space="0" w:color="auto"/>
        <w:bottom w:val="none" w:sz="0" w:space="0" w:color="auto"/>
        <w:right w:val="none" w:sz="0" w:space="0" w:color="auto"/>
      </w:divBdr>
    </w:div>
    <w:div w:id="1780488153">
      <w:bodyDiv w:val="1"/>
      <w:marLeft w:val="0"/>
      <w:marRight w:val="0"/>
      <w:marTop w:val="0"/>
      <w:marBottom w:val="0"/>
      <w:divBdr>
        <w:top w:val="none" w:sz="0" w:space="0" w:color="auto"/>
        <w:left w:val="none" w:sz="0" w:space="0" w:color="auto"/>
        <w:bottom w:val="none" w:sz="0" w:space="0" w:color="auto"/>
        <w:right w:val="none" w:sz="0" w:space="0" w:color="auto"/>
      </w:divBdr>
    </w:div>
    <w:div w:id="1885486401">
      <w:bodyDiv w:val="1"/>
      <w:marLeft w:val="0"/>
      <w:marRight w:val="0"/>
      <w:marTop w:val="0"/>
      <w:marBottom w:val="0"/>
      <w:divBdr>
        <w:top w:val="none" w:sz="0" w:space="0" w:color="auto"/>
        <w:left w:val="none" w:sz="0" w:space="0" w:color="auto"/>
        <w:bottom w:val="none" w:sz="0" w:space="0" w:color="auto"/>
        <w:right w:val="none" w:sz="0" w:space="0" w:color="auto"/>
      </w:divBdr>
    </w:div>
    <w:div w:id="1912764310">
      <w:bodyDiv w:val="1"/>
      <w:marLeft w:val="0"/>
      <w:marRight w:val="0"/>
      <w:marTop w:val="0"/>
      <w:marBottom w:val="0"/>
      <w:divBdr>
        <w:top w:val="none" w:sz="0" w:space="0" w:color="auto"/>
        <w:left w:val="none" w:sz="0" w:space="0" w:color="auto"/>
        <w:bottom w:val="none" w:sz="0" w:space="0" w:color="auto"/>
        <w:right w:val="none" w:sz="0" w:space="0" w:color="auto"/>
      </w:divBdr>
    </w:div>
    <w:div w:id="198476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1282</Words>
  <Characters>7053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rafik naji</dc:creator>
  <cp:keywords/>
  <dc:description/>
  <cp:lastModifiedBy>rafik naji</cp:lastModifiedBy>
  <cp:revision>8</cp:revision>
  <cp:lastPrinted>2024-06-12T09:08:00Z</cp:lastPrinted>
  <dcterms:created xsi:type="dcterms:W3CDTF">2024-06-05T12:15:00Z</dcterms:created>
  <dcterms:modified xsi:type="dcterms:W3CDTF">2024-06-12T09:10:00Z</dcterms:modified>
</cp:coreProperties>
</file>